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9CC1B" w14:textId="3209D3B6" w:rsidR="00C22FEA" w:rsidRPr="001E570B" w:rsidRDefault="00D20402" w:rsidP="00DC3946">
      <w:pPr>
        <w:spacing w:line="240" w:lineRule="auto"/>
        <w:rPr>
          <w:rFonts w:cs="Times New Roman"/>
          <w:b/>
          <w:bCs/>
        </w:rPr>
      </w:pPr>
      <w:r w:rsidRPr="001E570B">
        <w:rPr>
          <w:rFonts w:cs="Times New Roman"/>
          <w:b/>
          <w:bCs/>
        </w:rPr>
        <w:t xml:space="preserve">THE MAKING OF </w:t>
      </w:r>
      <w:r w:rsidR="000A5BFC" w:rsidRPr="001E570B">
        <w:rPr>
          <w:rFonts w:cs="Times New Roman"/>
          <w:b/>
          <w:bCs/>
        </w:rPr>
        <w:t xml:space="preserve">URBAN SPACES IN CHINA: </w:t>
      </w:r>
      <w:r w:rsidR="00867C4B" w:rsidRPr="001E570B">
        <w:rPr>
          <w:rFonts w:cs="Times New Roman"/>
          <w:b/>
          <w:bCs/>
        </w:rPr>
        <w:t xml:space="preserve">A CASE STUDY OF </w:t>
      </w:r>
      <w:r w:rsidR="000A5BFC" w:rsidRPr="001E570B">
        <w:rPr>
          <w:rFonts w:cs="Times New Roman"/>
          <w:b/>
          <w:bCs/>
        </w:rPr>
        <w:t>THE LINGUISTIC LANDSCAPE OF</w:t>
      </w:r>
      <w:r w:rsidR="00867C4B" w:rsidRPr="001E570B">
        <w:rPr>
          <w:rFonts w:cs="Times New Roman"/>
          <w:b/>
          <w:bCs/>
        </w:rPr>
        <w:t xml:space="preserve"> A</w:t>
      </w:r>
      <w:r w:rsidR="000A5BFC" w:rsidRPr="001E570B">
        <w:rPr>
          <w:rFonts w:cs="Times New Roman"/>
          <w:b/>
          <w:bCs/>
        </w:rPr>
        <w:t xml:space="preserve"> </w:t>
      </w:r>
      <w:r w:rsidR="00867C4B" w:rsidRPr="001E570B">
        <w:rPr>
          <w:rFonts w:cs="Times New Roman"/>
          <w:b/>
          <w:bCs/>
        </w:rPr>
        <w:t>SHANGHAI BUS LINE</w:t>
      </w:r>
    </w:p>
    <w:p w14:paraId="5F9E84AB" w14:textId="47DA9373" w:rsidR="00D20402" w:rsidRPr="001E570B" w:rsidRDefault="00D20402" w:rsidP="00DC3946">
      <w:pPr>
        <w:spacing w:line="240" w:lineRule="auto"/>
        <w:rPr>
          <w:rFonts w:cs="Times New Roman"/>
        </w:rPr>
      </w:pPr>
      <w:r w:rsidRPr="001E570B">
        <w:rPr>
          <w:rFonts w:cs="Times New Roman"/>
        </w:rPr>
        <w:t>Mary Rose Brooks</w:t>
      </w:r>
    </w:p>
    <w:p w14:paraId="1E130B85" w14:textId="016A4490" w:rsidR="001F1C05" w:rsidRPr="001E570B" w:rsidRDefault="001F1C05" w:rsidP="00DC3946">
      <w:pPr>
        <w:spacing w:line="240" w:lineRule="auto"/>
        <w:rPr>
          <w:rFonts w:cs="Times New Roman"/>
          <w:b/>
          <w:bCs/>
        </w:rPr>
      </w:pPr>
      <w:r w:rsidRPr="001E570B">
        <w:rPr>
          <w:rFonts w:cs="Times New Roman"/>
          <w:b/>
          <w:bCs/>
        </w:rPr>
        <w:t>ABSTRACT:</w:t>
      </w:r>
    </w:p>
    <w:p w14:paraId="6639F5D1" w14:textId="122D75E7" w:rsidR="009E38C1" w:rsidRPr="001E570B" w:rsidRDefault="009510B9" w:rsidP="00DC3946">
      <w:pPr>
        <w:spacing w:line="240" w:lineRule="auto"/>
        <w:rPr>
          <w:rFonts w:cs="Times New Roman"/>
        </w:rPr>
      </w:pPr>
      <w:r w:rsidRPr="001E570B">
        <w:rPr>
          <w:rFonts w:cs="Times New Roman"/>
        </w:rPr>
        <w:t xml:space="preserve">Urban </w:t>
      </w:r>
      <w:r w:rsidR="00721DD7" w:rsidRPr="001E570B">
        <w:rPr>
          <w:rFonts w:cs="Times New Roman"/>
        </w:rPr>
        <w:t>spaces</w:t>
      </w:r>
      <w:r w:rsidRPr="001E570B">
        <w:rPr>
          <w:rFonts w:cs="Times New Roman"/>
        </w:rPr>
        <w:t xml:space="preserve"> are shaped by the text within them, which is in turn shaped by the purpose of the space and the people and groups who form the text. A bus line functions as a linguistic landscape that is not constrained to one physical location but nevertheless is </w:t>
      </w:r>
      <w:r w:rsidR="001772CC" w:rsidRPr="001E570B">
        <w:rPr>
          <w:rFonts w:cs="Times New Roman"/>
        </w:rPr>
        <w:t xml:space="preserve">a </w:t>
      </w:r>
      <w:r w:rsidRPr="001E570B">
        <w:rPr>
          <w:rFonts w:cs="Times New Roman"/>
        </w:rPr>
        <w:t xml:space="preserve">physical structure, </w:t>
      </w:r>
      <w:proofErr w:type="spellStart"/>
      <w:r w:rsidRPr="001E570B">
        <w:rPr>
          <w:rFonts w:cs="Times New Roman"/>
        </w:rPr>
        <w:t>int</w:t>
      </w:r>
      <w:r w:rsidR="00042AA2" w:rsidRPr="001E570B">
        <w:rPr>
          <w:rFonts w:cs="Times New Roman"/>
        </w:rPr>
        <w:t>ra</w:t>
      </w:r>
      <w:r w:rsidRPr="001E570B">
        <w:rPr>
          <w:rFonts w:cs="Times New Roman"/>
        </w:rPr>
        <w:t>connected</w:t>
      </w:r>
      <w:proofErr w:type="spellEnd"/>
      <w:r w:rsidRPr="001E570B">
        <w:rPr>
          <w:rFonts w:cs="Times New Roman"/>
        </w:rPr>
        <w:t xml:space="preserve">. Studying the </w:t>
      </w:r>
      <w:r w:rsidR="00042AA2" w:rsidRPr="001E570B">
        <w:rPr>
          <w:rFonts w:cs="Times New Roman"/>
        </w:rPr>
        <w:t>linguistic landscape of</w:t>
      </w:r>
      <w:r w:rsidRPr="001E570B">
        <w:rPr>
          <w:rFonts w:cs="Times New Roman"/>
        </w:rPr>
        <w:t xml:space="preserve"> a bus line offers a chance to view the interplay of different forms of text within a municipally managed public urban space.</w:t>
      </w:r>
      <w:r w:rsidR="00732251" w:rsidRPr="001E570B">
        <w:rPr>
          <w:rFonts w:cs="Times New Roman"/>
        </w:rPr>
        <w:t xml:space="preserve"> This study analyzed the linguistic landscape of the </w:t>
      </w:r>
      <w:proofErr w:type="gramStart"/>
      <w:r w:rsidR="00732251" w:rsidRPr="001E570B">
        <w:rPr>
          <w:rFonts w:cs="Times New Roman"/>
        </w:rPr>
        <w:t>960 bus</w:t>
      </w:r>
      <w:proofErr w:type="gramEnd"/>
      <w:r w:rsidR="00732251" w:rsidRPr="001E570B">
        <w:rPr>
          <w:rFonts w:cs="Times New Roman"/>
        </w:rPr>
        <w:t xml:space="preserve"> line in Shanghai, China through the tex</w:t>
      </w:r>
      <w:r w:rsidR="00B75285" w:rsidRPr="001E570B">
        <w:rPr>
          <w:rFonts w:cs="Times New Roman"/>
        </w:rPr>
        <w:t>t present at the 960’s forty-five bus stops</w:t>
      </w:r>
      <w:r w:rsidR="004A1D42" w:rsidRPr="001E570B">
        <w:rPr>
          <w:rFonts w:cs="Times New Roman"/>
        </w:rPr>
        <w:t>, using diachronic data collecti</w:t>
      </w:r>
      <w:r w:rsidR="00B20B35" w:rsidRPr="001E570B">
        <w:rPr>
          <w:rFonts w:cs="Times New Roman"/>
        </w:rPr>
        <w:t>on</w:t>
      </w:r>
      <w:r w:rsidR="00732251" w:rsidRPr="001E570B">
        <w:rPr>
          <w:rFonts w:cs="Times New Roman"/>
        </w:rPr>
        <w:t>. It was found that</w:t>
      </w:r>
    </w:p>
    <w:p w14:paraId="6B3AAF06" w14:textId="20FDB3BF" w:rsidR="00CA2C29" w:rsidRPr="001E570B" w:rsidRDefault="00131359" w:rsidP="00DC3946">
      <w:pPr>
        <w:spacing w:line="240" w:lineRule="auto"/>
        <w:rPr>
          <w:rFonts w:cs="Times New Roman"/>
          <w:b/>
          <w:bCs/>
        </w:rPr>
      </w:pPr>
      <w:r w:rsidRPr="001E570B">
        <w:rPr>
          <w:rFonts w:cs="Times New Roman"/>
          <w:b/>
          <w:bCs/>
        </w:rPr>
        <w:t>Conceptual Framework: Urban Space</w:t>
      </w:r>
      <w:r w:rsidR="00B12CB6" w:rsidRPr="001E570B">
        <w:rPr>
          <w:rFonts w:cs="Times New Roman"/>
          <w:b/>
          <w:bCs/>
        </w:rPr>
        <w:t xml:space="preserve"> Making</w:t>
      </w:r>
      <w:r w:rsidR="003308B9" w:rsidRPr="001E570B">
        <w:rPr>
          <w:rFonts w:cs="Times New Roman"/>
          <w:b/>
          <w:bCs/>
        </w:rPr>
        <w:t>, Mobility,</w:t>
      </w:r>
      <w:r w:rsidR="00B12CB6" w:rsidRPr="001E570B">
        <w:rPr>
          <w:rFonts w:cs="Times New Roman"/>
          <w:b/>
          <w:bCs/>
        </w:rPr>
        <w:t xml:space="preserve"> and the Linguistic Landscap</w:t>
      </w:r>
      <w:r w:rsidR="00197811" w:rsidRPr="001E570B">
        <w:rPr>
          <w:rFonts w:cs="Times New Roman"/>
          <w:b/>
          <w:bCs/>
        </w:rPr>
        <w:t>e</w:t>
      </w:r>
    </w:p>
    <w:p w14:paraId="4E25DD0A" w14:textId="24842487" w:rsidR="00895EA5" w:rsidRPr="001E570B" w:rsidRDefault="00A04B9B" w:rsidP="00DC3946">
      <w:pPr>
        <w:spacing w:line="240" w:lineRule="auto"/>
        <w:rPr>
          <w:rFonts w:cs="Times New Roman"/>
        </w:rPr>
      </w:pPr>
      <w:r w:rsidRPr="001E570B">
        <w:rPr>
          <w:rFonts w:cs="Times New Roman"/>
        </w:rPr>
        <w:t xml:space="preserve">In urban </w:t>
      </w:r>
      <w:r w:rsidR="00EE4E1F" w:rsidRPr="001E570B">
        <w:rPr>
          <w:rFonts w:cs="Times New Roman"/>
        </w:rPr>
        <w:t>spaces</w:t>
      </w:r>
      <w:r w:rsidRPr="001E570B">
        <w:rPr>
          <w:rFonts w:cs="Times New Roman"/>
        </w:rPr>
        <w:t>, m</w:t>
      </w:r>
      <w:r w:rsidR="00AB69F2" w:rsidRPr="001E570B">
        <w:rPr>
          <w:rFonts w:cs="Times New Roman"/>
        </w:rPr>
        <w:t>eaning is created by and within systems of mobility</w:t>
      </w:r>
      <w:r w:rsidR="007F7B80" w:rsidRPr="001E570B">
        <w:rPr>
          <w:rFonts w:cs="Times New Roman"/>
        </w:rPr>
        <w:t>.</w:t>
      </w:r>
      <w:r w:rsidR="00AB69F2" w:rsidRPr="001E570B">
        <w:rPr>
          <w:rFonts w:cs="Times New Roman"/>
        </w:rPr>
        <w:t xml:space="preserve"> </w:t>
      </w:r>
      <w:r w:rsidR="00C83B94" w:rsidRPr="001E570B">
        <w:rPr>
          <w:rFonts w:cs="Times New Roman"/>
        </w:rPr>
        <w:t xml:space="preserve">Structures of mobility can be understood in terms of “armatures” and “enclaves” (Jensen 140). “Armatures” can be defined as the connecting pathways of a city – for example, a sidewalk or a </w:t>
      </w:r>
      <w:r w:rsidR="000F1C7E" w:rsidRPr="001E570B">
        <w:rPr>
          <w:rFonts w:cs="Times New Roman"/>
        </w:rPr>
        <w:t>bus</w:t>
      </w:r>
      <w:r w:rsidR="00C83B94" w:rsidRPr="001E570B">
        <w:rPr>
          <w:rFonts w:cs="Times New Roman"/>
        </w:rPr>
        <w:t xml:space="preserve"> line. “Enclaves” can be defined as-contained areas distinct from armatures that are “sites of friction and relative slowness” (140) – for example, a street intersection or a </w:t>
      </w:r>
      <w:r w:rsidR="000F1C7E" w:rsidRPr="001E570B">
        <w:rPr>
          <w:rFonts w:cs="Times New Roman"/>
        </w:rPr>
        <w:t>bus</w:t>
      </w:r>
      <w:r w:rsidR="00C83B94" w:rsidRPr="001E570B">
        <w:rPr>
          <w:rFonts w:cs="Times New Roman"/>
        </w:rPr>
        <w:t xml:space="preserve"> st</w:t>
      </w:r>
      <w:r w:rsidR="000F1C7E" w:rsidRPr="001E570B">
        <w:rPr>
          <w:rFonts w:cs="Times New Roman"/>
        </w:rPr>
        <w:t>op</w:t>
      </w:r>
      <w:r w:rsidR="00C83B94" w:rsidRPr="001E570B">
        <w:rPr>
          <w:rFonts w:cs="Times New Roman"/>
        </w:rPr>
        <w:t xml:space="preserve">. </w:t>
      </w:r>
      <w:r w:rsidR="00B63976" w:rsidRPr="001E570B">
        <w:rPr>
          <w:rFonts w:cs="Times New Roman"/>
        </w:rPr>
        <w:t>T</w:t>
      </w:r>
      <w:r w:rsidR="0054151B" w:rsidRPr="001E570B">
        <w:rPr>
          <w:rFonts w:cs="Times New Roman"/>
        </w:rPr>
        <w:t>he population of a city also constitutes its structure</w:t>
      </w:r>
      <w:r w:rsidR="00B20B35" w:rsidRPr="001E570B">
        <w:rPr>
          <w:rFonts w:cs="Times New Roman"/>
        </w:rPr>
        <w:t>:</w:t>
      </w:r>
      <w:r w:rsidR="0054151B" w:rsidRPr="001E570B">
        <w:rPr>
          <w:rFonts w:cs="Times New Roman"/>
        </w:rPr>
        <w:t xml:space="preserve"> people do not just move through the structure of a city as a separate entity</w:t>
      </w:r>
      <w:r w:rsidR="00B20B35" w:rsidRPr="001E570B">
        <w:rPr>
          <w:rFonts w:cs="Times New Roman"/>
        </w:rPr>
        <w:t>;</w:t>
      </w:r>
      <w:r w:rsidR="0054151B" w:rsidRPr="001E570B">
        <w:rPr>
          <w:rFonts w:cs="Times New Roman"/>
        </w:rPr>
        <w:t xml:space="preserve"> </w:t>
      </w:r>
      <w:r w:rsidR="003308B9" w:rsidRPr="001E570B">
        <w:rPr>
          <w:rFonts w:cs="Times New Roman"/>
        </w:rPr>
        <w:t xml:space="preserve">they are “producing and re-producing the city and the self” through interaction with the system of mobility </w:t>
      </w:r>
      <w:r w:rsidR="0054151B" w:rsidRPr="001E570B">
        <w:rPr>
          <w:rFonts w:cs="Times New Roman"/>
        </w:rPr>
        <w:t>(</w:t>
      </w:r>
      <w:r w:rsidR="002A002D" w:rsidRPr="001E570B">
        <w:rPr>
          <w:rFonts w:cs="Times New Roman"/>
        </w:rPr>
        <w:t xml:space="preserve">Jensen </w:t>
      </w:r>
      <w:r w:rsidR="0054151B" w:rsidRPr="001E570B">
        <w:rPr>
          <w:rFonts w:cs="Times New Roman"/>
        </w:rPr>
        <w:t>1</w:t>
      </w:r>
      <w:r w:rsidR="003308B9" w:rsidRPr="001E570B">
        <w:rPr>
          <w:rFonts w:cs="Times New Roman"/>
        </w:rPr>
        <w:t>52</w:t>
      </w:r>
      <w:r w:rsidR="0054151B" w:rsidRPr="001E570B">
        <w:rPr>
          <w:rFonts w:cs="Times New Roman"/>
        </w:rPr>
        <w:t>).</w:t>
      </w:r>
      <w:r w:rsidR="00C83B94" w:rsidRPr="001E570B">
        <w:t xml:space="preserve"> </w:t>
      </w:r>
      <w:r w:rsidR="00BD6DEC" w:rsidRPr="001E570B">
        <w:rPr>
          <w:rFonts w:cs="Times New Roman"/>
        </w:rPr>
        <w:t xml:space="preserve">Structures of mobility </w:t>
      </w:r>
      <w:proofErr w:type="gramStart"/>
      <w:r w:rsidR="00BD6DEC" w:rsidRPr="001E570B">
        <w:rPr>
          <w:rFonts w:cs="Times New Roman"/>
        </w:rPr>
        <w:t>code and</w:t>
      </w:r>
      <w:proofErr w:type="gramEnd"/>
      <w:r w:rsidR="00BD6DEC" w:rsidRPr="001E570B">
        <w:rPr>
          <w:rFonts w:cs="Times New Roman"/>
        </w:rPr>
        <w:t xml:space="preserve"> are encoded by systems of human behavior (146), which are in turn influenced by varying levels of social power that groups and individuals hold (147). </w:t>
      </w:r>
      <w:r w:rsidR="00EF296D" w:rsidRPr="001E570B">
        <w:rPr>
          <w:rFonts w:cs="Times New Roman"/>
        </w:rPr>
        <w:t>The</w:t>
      </w:r>
      <w:r w:rsidR="00222A92" w:rsidRPr="001E570B">
        <w:rPr>
          <w:rFonts w:cs="Times New Roman"/>
        </w:rPr>
        <w:t xml:space="preserve"> physical characteristics of</w:t>
      </w:r>
      <w:r w:rsidR="00EF296D" w:rsidRPr="001E570B">
        <w:rPr>
          <w:rFonts w:cs="Times New Roman"/>
        </w:rPr>
        <w:t xml:space="preserve"> systems of mobility, like most components of the urban landscape, are largely formed by municipal and corporate authorities (Assaf-Zacharov and Schnetgöke, 179).</w:t>
      </w:r>
    </w:p>
    <w:p w14:paraId="6A4786D4" w14:textId="3101A9AD" w:rsidR="000378EF" w:rsidRPr="001E570B" w:rsidRDefault="008E0855" w:rsidP="00DC3946">
      <w:pPr>
        <w:spacing w:line="240" w:lineRule="auto"/>
        <w:ind w:firstLine="720"/>
        <w:rPr>
          <w:rFonts w:cs="Times New Roman"/>
        </w:rPr>
      </w:pPr>
      <w:r w:rsidRPr="001E570B">
        <w:rPr>
          <w:rFonts w:cs="Times New Roman"/>
        </w:rPr>
        <w:t>The</w:t>
      </w:r>
      <w:r w:rsidR="00FD2F3C" w:rsidRPr="001E570B">
        <w:rPr>
          <w:rFonts w:cs="Times New Roman"/>
        </w:rPr>
        <w:t xml:space="preserve"> linguistic landscape</w:t>
      </w:r>
      <w:r w:rsidRPr="001E570B">
        <w:rPr>
          <w:rFonts w:cs="Times New Roman"/>
        </w:rPr>
        <w:t xml:space="preserve"> is a</w:t>
      </w:r>
      <w:r w:rsidR="00467D48" w:rsidRPr="001E570B">
        <w:rPr>
          <w:rFonts w:cs="Times New Roman"/>
        </w:rPr>
        <w:t>nother</w:t>
      </w:r>
      <w:r w:rsidRPr="001E570B">
        <w:rPr>
          <w:rFonts w:cs="Times New Roman"/>
        </w:rPr>
        <w:t xml:space="preserve"> key aspect of urban space making</w:t>
      </w:r>
      <w:r w:rsidR="00FD2F3C" w:rsidRPr="001E570B">
        <w:rPr>
          <w:rFonts w:cs="Times New Roman"/>
        </w:rPr>
        <w:t xml:space="preserve">. The concept of a linguistic landscape (hereafter referred to as ‘LL’) was first defined by Landry and </w:t>
      </w:r>
      <w:proofErr w:type="spellStart"/>
      <w:r w:rsidR="00FD2F3C" w:rsidRPr="001E570B">
        <w:rPr>
          <w:rFonts w:cs="Times New Roman"/>
        </w:rPr>
        <w:t>Bourhis</w:t>
      </w:r>
      <w:proofErr w:type="spellEnd"/>
      <w:r w:rsidR="00FD2F3C" w:rsidRPr="001E570B">
        <w:rPr>
          <w:rFonts w:cs="Times New Roman"/>
        </w:rPr>
        <w:t xml:space="preserve"> in 19</w:t>
      </w:r>
      <w:r w:rsidR="00B6710E" w:rsidRPr="001E570B">
        <w:rPr>
          <w:rFonts w:cs="Times New Roman"/>
        </w:rPr>
        <w:t xml:space="preserve">97 </w:t>
      </w:r>
      <w:r w:rsidR="00FD2F3C" w:rsidRPr="001E570B">
        <w:rPr>
          <w:rFonts w:cs="Times New Roman"/>
        </w:rPr>
        <w:t>as “</w:t>
      </w:r>
      <w:r w:rsidR="003308B9" w:rsidRPr="001E570B">
        <w:rPr>
          <w:rFonts w:cs="Times New Roman"/>
        </w:rPr>
        <w:t xml:space="preserve">“the language of public road signs, advertising billboards, street names, place names, commercial shop signs, and public signs on government buildings” (Landry &amp; </w:t>
      </w:r>
      <w:proofErr w:type="spellStart"/>
      <w:r w:rsidR="003308B9" w:rsidRPr="001E570B">
        <w:rPr>
          <w:rFonts w:cs="Times New Roman"/>
        </w:rPr>
        <w:t>Bourhis</w:t>
      </w:r>
      <w:proofErr w:type="spellEnd"/>
      <w:r w:rsidR="003308B9" w:rsidRPr="001E570B">
        <w:rPr>
          <w:rFonts w:cs="Times New Roman"/>
        </w:rPr>
        <w:t>, 25).</w:t>
      </w:r>
      <w:r w:rsidR="0018105A" w:rsidRPr="001E570B">
        <w:rPr>
          <w:rFonts w:cs="Times New Roman"/>
        </w:rPr>
        <w:t xml:space="preserve"> Language usage in public space </w:t>
      </w:r>
      <w:r w:rsidR="00784EC9" w:rsidRPr="001E570B">
        <w:rPr>
          <w:rFonts w:cs="Times New Roman"/>
        </w:rPr>
        <w:t>can</w:t>
      </w:r>
      <w:r w:rsidR="002B7730" w:rsidRPr="001E570B">
        <w:rPr>
          <w:rFonts w:cs="Times New Roman"/>
        </w:rPr>
        <w:t xml:space="preserve"> reveal</w:t>
      </w:r>
      <w:r w:rsidR="0018105A" w:rsidRPr="001E570B">
        <w:rPr>
          <w:rFonts w:cs="Times New Roman"/>
        </w:rPr>
        <w:t xml:space="preserve"> how the language policies and ideologies of a certain society function,</w:t>
      </w:r>
      <w:r w:rsidR="002B7730" w:rsidRPr="001E570B">
        <w:rPr>
          <w:rFonts w:cs="Times New Roman"/>
        </w:rPr>
        <w:t xml:space="preserve"> which makes the </w:t>
      </w:r>
      <w:r w:rsidR="0066696D" w:rsidRPr="001E570B">
        <w:rPr>
          <w:rFonts w:cs="Times New Roman"/>
        </w:rPr>
        <w:t xml:space="preserve">LL a valuable </w:t>
      </w:r>
      <w:r w:rsidR="002778CD" w:rsidRPr="001E570B">
        <w:rPr>
          <w:rFonts w:cs="Times New Roman"/>
        </w:rPr>
        <w:t>area</w:t>
      </w:r>
      <w:r w:rsidR="0066696D" w:rsidRPr="001E570B">
        <w:rPr>
          <w:rFonts w:cs="Times New Roman"/>
        </w:rPr>
        <w:t xml:space="preserve"> of analysis in lin</w:t>
      </w:r>
      <w:r w:rsidR="002778CD" w:rsidRPr="001E570B">
        <w:rPr>
          <w:rFonts w:cs="Times New Roman"/>
        </w:rPr>
        <w:t xml:space="preserve">guistic and urban </w:t>
      </w:r>
      <w:r w:rsidR="0066696D" w:rsidRPr="001E570B">
        <w:rPr>
          <w:rFonts w:cs="Times New Roman"/>
        </w:rPr>
        <w:t>anthropolog</w:t>
      </w:r>
      <w:r w:rsidR="00274A98" w:rsidRPr="001E570B">
        <w:rPr>
          <w:rFonts w:cs="Times New Roman"/>
        </w:rPr>
        <w:t>y</w:t>
      </w:r>
      <w:r w:rsidR="0066696D" w:rsidRPr="001E570B">
        <w:rPr>
          <w:rFonts w:cs="Times New Roman"/>
        </w:rPr>
        <w:t xml:space="preserve"> research</w:t>
      </w:r>
      <w:r w:rsidR="0018105A" w:rsidRPr="001E570B">
        <w:rPr>
          <w:rFonts w:cs="Times New Roman"/>
        </w:rPr>
        <w:t xml:space="preserve"> (Yao</w:t>
      </w:r>
      <w:r w:rsidR="004C2E36" w:rsidRPr="001E570B">
        <w:rPr>
          <w:rFonts w:cs="Times New Roman"/>
        </w:rPr>
        <w:t xml:space="preserve"> et al</w:t>
      </w:r>
      <w:r w:rsidR="0018105A" w:rsidRPr="001E570B">
        <w:rPr>
          <w:rFonts w:cs="Times New Roman"/>
        </w:rPr>
        <w:t xml:space="preserve"> 307). </w:t>
      </w:r>
      <w:r w:rsidR="00FD2F3C" w:rsidRPr="001E570B">
        <w:rPr>
          <w:rFonts w:cs="Times New Roman"/>
        </w:rPr>
        <w:t xml:space="preserve"> LL studies have been a quickly growing field</w:t>
      </w:r>
      <w:r w:rsidR="007E0BAE" w:rsidRPr="001E570B">
        <w:rPr>
          <w:rFonts w:cs="Times New Roman"/>
        </w:rPr>
        <w:t xml:space="preserve"> </w:t>
      </w:r>
      <w:r w:rsidR="00CA5278" w:rsidRPr="001E570B">
        <w:rPr>
          <w:rFonts w:cs="Times New Roman"/>
        </w:rPr>
        <w:t>in past decades</w:t>
      </w:r>
      <w:r w:rsidR="00BA6B7F" w:rsidRPr="001E570B">
        <w:rPr>
          <w:rFonts w:cs="Times New Roman"/>
        </w:rPr>
        <w:t>; as research in the field has progressed, the definition of the LL has since been expanded to include “unofficial” or impermanent text, such as graffiti, stickers, etc. (Moriarty 459</w:t>
      </w:r>
      <w:r w:rsidR="009B0970" w:rsidRPr="001E570B">
        <w:rPr>
          <w:rFonts w:cs="Times New Roman"/>
        </w:rPr>
        <w:t>).</w:t>
      </w:r>
    </w:p>
    <w:p w14:paraId="5A7835A7" w14:textId="1C02A3D2" w:rsidR="00620B72" w:rsidRPr="001E570B" w:rsidRDefault="00CA5278" w:rsidP="00620B72">
      <w:pPr>
        <w:spacing w:line="240" w:lineRule="auto"/>
        <w:ind w:firstLine="720"/>
        <w:rPr>
          <w:rFonts w:cs="Times New Roman"/>
        </w:rPr>
      </w:pPr>
      <w:r w:rsidRPr="001E570B">
        <w:rPr>
          <w:rFonts w:cs="Times New Roman"/>
        </w:rPr>
        <w:t xml:space="preserve"> </w:t>
      </w:r>
      <w:r w:rsidR="00AF6D08" w:rsidRPr="001E570B">
        <w:rPr>
          <w:rFonts w:cs="Times New Roman"/>
        </w:rPr>
        <w:t>Researchers</w:t>
      </w:r>
      <w:r w:rsidR="009B2168" w:rsidRPr="001E570B">
        <w:rPr>
          <w:rFonts w:cs="Times New Roman"/>
        </w:rPr>
        <w:t xml:space="preserve"> have advocated</w:t>
      </w:r>
      <w:r w:rsidR="00955A8D" w:rsidRPr="001E570B">
        <w:rPr>
          <w:rFonts w:cs="Times New Roman"/>
        </w:rPr>
        <w:t xml:space="preserve"> in recent years</w:t>
      </w:r>
      <w:r w:rsidR="009B2168" w:rsidRPr="001E570B">
        <w:rPr>
          <w:rFonts w:cs="Times New Roman"/>
        </w:rPr>
        <w:t xml:space="preserve"> for linguistic analysis that considers systems of mobility, or “spatially interested sociolinguistics” (</w:t>
      </w:r>
      <w:proofErr w:type="spellStart"/>
      <w:r w:rsidR="009B2168" w:rsidRPr="001E570B">
        <w:rPr>
          <w:rFonts w:cs="Times New Roman"/>
        </w:rPr>
        <w:t>Karlander</w:t>
      </w:r>
      <w:proofErr w:type="spellEnd"/>
      <w:r w:rsidR="009B2168" w:rsidRPr="001E570B">
        <w:rPr>
          <w:rFonts w:cs="Times New Roman"/>
        </w:rPr>
        <w:t xml:space="preserve">, 41). As Moriarty points out, Landry and </w:t>
      </w:r>
      <w:proofErr w:type="spellStart"/>
      <w:r w:rsidR="009B2168" w:rsidRPr="001E570B">
        <w:rPr>
          <w:rFonts w:cs="Times New Roman"/>
        </w:rPr>
        <w:t>Bourhis</w:t>
      </w:r>
      <w:proofErr w:type="spellEnd"/>
      <w:r w:rsidR="007D79B9" w:rsidRPr="001E570B">
        <w:rPr>
          <w:rFonts w:cs="Times New Roman"/>
        </w:rPr>
        <w:t>’ original research</w:t>
      </w:r>
      <w:r w:rsidR="009B2168" w:rsidRPr="001E570B">
        <w:rPr>
          <w:rFonts w:cs="Times New Roman"/>
        </w:rPr>
        <w:t xml:space="preserve"> fail</w:t>
      </w:r>
      <w:r w:rsidR="00CE011A" w:rsidRPr="001E570B">
        <w:rPr>
          <w:rFonts w:cs="Times New Roman"/>
        </w:rPr>
        <w:t>s</w:t>
      </w:r>
      <w:r w:rsidR="009B2168" w:rsidRPr="001E570B">
        <w:rPr>
          <w:rFonts w:cs="Times New Roman"/>
        </w:rPr>
        <w:t xml:space="preserve"> to take into consideration the “dynamic, fluid and ever-changing” (Moriarty 458) nature of the LLs in question</w:t>
      </w:r>
      <w:r w:rsidR="003A698A" w:rsidRPr="001E570B">
        <w:rPr>
          <w:rFonts w:cs="Times New Roman"/>
        </w:rPr>
        <w:t xml:space="preserve">; LL </w:t>
      </w:r>
      <w:r w:rsidR="003A698A" w:rsidRPr="001E570B">
        <w:rPr>
          <w:rFonts w:cs="Times New Roman"/>
        </w:rPr>
        <w:lastRenderedPageBreak/>
        <w:t>research</w:t>
      </w:r>
      <w:r w:rsidR="009A332A" w:rsidRPr="001E570B">
        <w:rPr>
          <w:rFonts w:cs="Times New Roman"/>
        </w:rPr>
        <w:t>ers</w:t>
      </w:r>
      <w:r w:rsidR="003A698A" w:rsidRPr="001E570B">
        <w:rPr>
          <w:rFonts w:cs="Times New Roman"/>
        </w:rPr>
        <w:t xml:space="preserve"> can apply </w:t>
      </w:r>
      <w:r w:rsidR="009A332A" w:rsidRPr="001E570B">
        <w:rPr>
          <w:rFonts w:cs="Times New Roman"/>
        </w:rPr>
        <w:t xml:space="preserve">the </w:t>
      </w:r>
      <w:r w:rsidR="003A698A" w:rsidRPr="001E570B">
        <w:rPr>
          <w:rFonts w:cs="Times New Roman"/>
        </w:rPr>
        <w:t xml:space="preserve">conceptual frameworks </w:t>
      </w:r>
      <w:r w:rsidR="00F5564B" w:rsidRPr="001E570B">
        <w:rPr>
          <w:rFonts w:cs="Times New Roman"/>
        </w:rPr>
        <w:t>of</w:t>
      </w:r>
      <w:r w:rsidR="003A698A" w:rsidRPr="001E570B">
        <w:rPr>
          <w:rFonts w:cs="Times New Roman"/>
        </w:rPr>
        <w:t xml:space="preserve"> systems of mobility to</w:t>
      </w:r>
      <w:r w:rsidR="009A332A" w:rsidRPr="001E570B">
        <w:rPr>
          <w:rFonts w:cs="Times New Roman"/>
        </w:rPr>
        <w:t xml:space="preserve"> LL</w:t>
      </w:r>
      <w:r w:rsidR="003A698A" w:rsidRPr="001E570B">
        <w:rPr>
          <w:rFonts w:cs="Times New Roman"/>
        </w:rPr>
        <w:t xml:space="preserve"> research </w:t>
      </w:r>
      <w:r w:rsidR="002D043E" w:rsidRPr="001E570B">
        <w:rPr>
          <w:rFonts w:cs="Times New Roman"/>
        </w:rPr>
        <w:t>to address this need</w:t>
      </w:r>
      <w:r w:rsidR="009B2168" w:rsidRPr="001E570B">
        <w:rPr>
          <w:rFonts w:cs="Times New Roman"/>
        </w:rPr>
        <w:t xml:space="preserve"> </w:t>
      </w:r>
      <w:r w:rsidR="00E0076F" w:rsidRPr="001E570B">
        <w:rPr>
          <w:rFonts w:cs="Times New Roman"/>
        </w:rPr>
        <w:t>(</w:t>
      </w:r>
      <w:r w:rsidR="009B2168" w:rsidRPr="001E570B">
        <w:rPr>
          <w:rFonts w:cs="Times New Roman"/>
        </w:rPr>
        <w:t xml:space="preserve">458). Several </w:t>
      </w:r>
      <w:r w:rsidR="00AF6D08" w:rsidRPr="001E570B">
        <w:rPr>
          <w:rFonts w:cs="Times New Roman"/>
        </w:rPr>
        <w:t>scholar</w:t>
      </w:r>
      <w:r w:rsidR="009B2168" w:rsidRPr="001E570B">
        <w:rPr>
          <w:rFonts w:cs="Times New Roman"/>
        </w:rPr>
        <w:t xml:space="preserve">s have </w:t>
      </w:r>
      <w:r w:rsidR="00306C87" w:rsidRPr="001E570B">
        <w:rPr>
          <w:rFonts w:cs="Times New Roman"/>
        </w:rPr>
        <w:t xml:space="preserve">conducted </w:t>
      </w:r>
      <w:r w:rsidR="009B2168" w:rsidRPr="001E570B">
        <w:rPr>
          <w:rFonts w:cs="Times New Roman"/>
        </w:rPr>
        <w:t xml:space="preserve">research on the LLs of different public transportation systems in cities worldwide, </w:t>
      </w:r>
      <w:r w:rsidR="001F36C9" w:rsidRPr="001E570B">
        <w:rPr>
          <w:rFonts w:cs="Times New Roman"/>
        </w:rPr>
        <w:t>such as</w:t>
      </w:r>
      <w:r w:rsidR="009B2168" w:rsidRPr="001E570B">
        <w:rPr>
          <w:rFonts w:cs="Times New Roman"/>
        </w:rPr>
        <w:t xml:space="preserve"> </w:t>
      </w:r>
      <w:proofErr w:type="spellStart"/>
      <w:r w:rsidR="009B2168" w:rsidRPr="001E570B">
        <w:rPr>
          <w:rFonts w:cs="Times New Roman"/>
        </w:rPr>
        <w:t>Karlander’s</w:t>
      </w:r>
      <w:proofErr w:type="spellEnd"/>
      <w:r w:rsidR="009B2168" w:rsidRPr="001E570B">
        <w:rPr>
          <w:rFonts w:cs="Times New Roman"/>
        </w:rPr>
        <w:t xml:space="preserve"> work with the Stockholm metro, Butcher’s work with the Delhi metro, and </w:t>
      </w:r>
      <w:proofErr w:type="spellStart"/>
      <w:r w:rsidR="009B2168" w:rsidRPr="001E570B">
        <w:rPr>
          <w:rFonts w:cs="Times New Roman"/>
        </w:rPr>
        <w:t>Cockain’s</w:t>
      </w:r>
      <w:proofErr w:type="spellEnd"/>
      <w:r w:rsidR="009B2168" w:rsidRPr="001E570B">
        <w:rPr>
          <w:rFonts w:cs="Times New Roman"/>
        </w:rPr>
        <w:t xml:space="preserve"> work with the Shanghai metro</w:t>
      </w:r>
      <w:r w:rsidR="00AD5539" w:rsidRPr="001E570B">
        <w:rPr>
          <w:rFonts w:cs="Times New Roman"/>
        </w:rPr>
        <w:t xml:space="preserve">. </w:t>
      </w:r>
      <w:r w:rsidR="006407E3" w:rsidRPr="001E570B">
        <w:rPr>
          <w:rFonts w:cs="Times New Roman"/>
        </w:rPr>
        <w:t>A point of note is that much of the research on the LLs of public transportation concerns metro system</w:t>
      </w:r>
      <w:r w:rsidR="004F5BB2" w:rsidRPr="001E570B">
        <w:rPr>
          <w:rFonts w:cs="Times New Roman"/>
        </w:rPr>
        <w:t>s</w:t>
      </w:r>
      <w:r w:rsidR="00B4138C" w:rsidRPr="001E570B">
        <w:rPr>
          <w:rFonts w:cs="Times New Roman"/>
        </w:rPr>
        <w:t xml:space="preserve"> in cities where the metro (or subway) is the primary method of public transportatio</w:t>
      </w:r>
      <w:r w:rsidR="00652278" w:rsidRPr="001E570B">
        <w:rPr>
          <w:rFonts w:cs="Times New Roman"/>
        </w:rPr>
        <w:t>n</w:t>
      </w:r>
      <w:r w:rsidR="003E79B4" w:rsidRPr="001E570B">
        <w:rPr>
          <w:rFonts w:cs="Times New Roman"/>
        </w:rPr>
        <w:t>. R</w:t>
      </w:r>
      <w:r w:rsidR="00BE0BB7" w:rsidRPr="001E570B">
        <w:rPr>
          <w:rFonts w:cs="Times New Roman"/>
        </w:rPr>
        <w:t xml:space="preserve">elatively few focus on </w:t>
      </w:r>
      <w:r w:rsidR="00641E38" w:rsidRPr="001E570B">
        <w:rPr>
          <w:rFonts w:cs="Times New Roman"/>
        </w:rPr>
        <w:t>less prominent forms of public transportation</w:t>
      </w:r>
      <w:r w:rsidR="003E79B4" w:rsidRPr="001E570B">
        <w:rPr>
          <w:rFonts w:cs="Times New Roman"/>
        </w:rPr>
        <w:t xml:space="preserve"> such as bus lines</w:t>
      </w:r>
      <w:r w:rsidR="00B2497C" w:rsidRPr="001E570B">
        <w:rPr>
          <w:rFonts w:cs="Times New Roman"/>
        </w:rPr>
        <w:t>,</w:t>
      </w:r>
      <w:r w:rsidR="008A5D6F" w:rsidRPr="001E570B">
        <w:rPr>
          <w:rFonts w:cs="Times New Roman"/>
        </w:rPr>
        <w:t xml:space="preserve"> which have different experiential conventions from metro lines (e.g. lack of security checkpoints at each stop) and so offer new avenues of LL research. </w:t>
      </w:r>
    </w:p>
    <w:p w14:paraId="08ACC89C" w14:textId="4F01D280" w:rsidR="003B708C" w:rsidRPr="001E570B" w:rsidRDefault="003B708C" w:rsidP="003B708C">
      <w:pPr>
        <w:spacing w:line="240" w:lineRule="auto"/>
        <w:ind w:firstLine="720"/>
        <w:rPr>
          <w:rFonts w:cs="Times New Roman"/>
        </w:rPr>
      </w:pPr>
      <w:r w:rsidRPr="001E570B">
        <w:rPr>
          <w:rFonts w:cs="Times New Roman"/>
        </w:rPr>
        <w:t xml:space="preserve">A distinction often made in LL studies is the difference between “top-down” and “bottom-up” language practices (Yao et al 307). Within this distinction, “top-down” language is placed on the LL by corporate or government authorities, and “bottom-up” language is placed by individuals or smaller businesses (307). Although language policy is overwhelmingly formed by top-down sources, bottom-up language practices often become de facto policy (307). Much LL research has focused on top-down language policy, but in recent years LL research has shifted to focus on language policy created by bottom-up social practices and discourse – that is, de facto language policy (Wang et. al. 300). </w:t>
      </w:r>
    </w:p>
    <w:p w14:paraId="7622E486" w14:textId="2594B181" w:rsidR="005E0C4E" w:rsidRPr="001E570B" w:rsidRDefault="009B2168" w:rsidP="00DC3946">
      <w:pPr>
        <w:spacing w:line="240" w:lineRule="auto"/>
        <w:ind w:firstLine="720"/>
        <w:rPr>
          <w:rFonts w:cs="Times New Roman"/>
        </w:rPr>
      </w:pPr>
      <w:r w:rsidRPr="001E570B">
        <w:rPr>
          <w:rFonts w:cs="Times New Roman"/>
        </w:rPr>
        <w:t xml:space="preserve">The permanency or impermanency of text in </w:t>
      </w:r>
      <w:proofErr w:type="gramStart"/>
      <w:r w:rsidRPr="001E570B">
        <w:rPr>
          <w:rFonts w:cs="Times New Roman"/>
        </w:rPr>
        <w:t>the LL</w:t>
      </w:r>
      <w:proofErr w:type="gramEnd"/>
      <w:r w:rsidRPr="001E570B">
        <w:rPr>
          <w:rFonts w:cs="Times New Roman"/>
        </w:rPr>
        <w:t xml:space="preserve"> can be a key metric in LL research. Permanent or durable text can often be inferred to hold prestige status in the LL, while impermanent text can often be inferred to hold </w:t>
      </w:r>
      <w:r w:rsidR="000D4205" w:rsidRPr="001E570B">
        <w:rPr>
          <w:rFonts w:cs="Times New Roman"/>
        </w:rPr>
        <w:t>inferior</w:t>
      </w:r>
      <w:r w:rsidRPr="001E570B">
        <w:rPr>
          <w:rFonts w:cs="Times New Roman"/>
        </w:rPr>
        <w:t xml:space="preserve"> status (</w:t>
      </w:r>
      <w:r w:rsidR="00342804" w:rsidRPr="001E570B">
        <w:rPr>
          <w:rFonts w:cs="Times New Roman"/>
        </w:rPr>
        <w:t xml:space="preserve">Shang, Zhou </w:t>
      </w:r>
      <w:r w:rsidR="00F6686D" w:rsidRPr="001E570B">
        <w:rPr>
          <w:rFonts w:cs="Times New Roman"/>
        </w:rPr>
        <w:t>41</w:t>
      </w:r>
      <w:r w:rsidRPr="001E570B">
        <w:rPr>
          <w:rFonts w:cs="Times New Roman"/>
        </w:rPr>
        <w:t>)</w:t>
      </w:r>
      <w:r w:rsidR="00584E1E" w:rsidRPr="001E570B">
        <w:rPr>
          <w:rFonts w:cs="Times New Roman"/>
        </w:rPr>
        <w:t>. N</w:t>
      </w:r>
      <w:r w:rsidR="00704116" w:rsidRPr="001E570B">
        <w:rPr>
          <w:rFonts w:cs="Times New Roman"/>
        </w:rPr>
        <w:t>on-official</w:t>
      </w:r>
      <w:r w:rsidR="003B708C" w:rsidRPr="001E570B">
        <w:rPr>
          <w:rFonts w:cs="Times New Roman"/>
        </w:rPr>
        <w:t>/bottom-up text</w:t>
      </w:r>
      <w:r w:rsidR="00704116" w:rsidRPr="001E570B">
        <w:rPr>
          <w:rFonts w:cs="Times New Roman"/>
        </w:rPr>
        <w:t xml:space="preserve"> is often purposefully removed</w:t>
      </w:r>
      <w:r w:rsidR="00182DE8" w:rsidRPr="001E570B">
        <w:rPr>
          <w:rFonts w:cs="Times New Roman"/>
        </w:rPr>
        <w:t xml:space="preserve"> </w:t>
      </w:r>
      <w:proofErr w:type="gramStart"/>
      <w:r w:rsidR="008B6613" w:rsidRPr="001E570B">
        <w:rPr>
          <w:rFonts w:cs="Times New Roman"/>
        </w:rPr>
        <w:t>in order to</w:t>
      </w:r>
      <w:proofErr w:type="gramEnd"/>
      <w:r w:rsidR="008B6613" w:rsidRPr="001E570B">
        <w:rPr>
          <w:rFonts w:cs="Times New Roman"/>
        </w:rPr>
        <w:t xml:space="preserve"> regulate LLs and maintain </w:t>
      </w:r>
      <w:r w:rsidR="00C923FC" w:rsidRPr="001E570B">
        <w:rPr>
          <w:rFonts w:cs="Times New Roman"/>
        </w:rPr>
        <w:t>“neat and orderly urban space” (</w:t>
      </w:r>
      <w:proofErr w:type="spellStart"/>
      <w:r w:rsidR="00C923FC" w:rsidRPr="001E570B">
        <w:rPr>
          <w:rFonts w:cs="Times New Roman"/>
        </w:rPr>
        <w:t>Karlander</w:t>
      </w:r>
      <w:proofErr w:type="spellEnd"/>
      <w:r w:rsidR="00925B31" w:rsidRPr="001E570B">
        <w:rPr>
          <w:rFonts w:cs="Times New Roman"/>
        </w:rPr>
        <w:t xml:space="preserve"> 43)</w:t>
      </w:r>
      <w:r w:rsidR="00584E1E" w:rsidRPr="001E570B">
        <w:rPr>
          <w:rFonts w:cs="Times New Roman"/>
        </w:rPr>
        <w:t>; permanency can</w:t>
      </w:r>
      <w:r w:rsidR="00566B92" w:rsidRPr="001E570B">
        <w:rPr>
          <w:rFonts w:cs="Times New Roman"/>
        </w:rPr>
        <w:t>, therefore,</w:t>
      </w:r>
      <w:r w:rsidR="00584E1E" w:rsidRPr="001E570B">
        <w:rPr>
          <w:rFonts w:cs="Times New Roman"/>
        </w:rPr>
        <w:t xml:space="preserve"> be based on </w:t>
      </w:r>
      <w:r w:rsidR="00566B92" w:rsidRPr="001E570B">
        <w:rPr>
          <w:rFonts w:cs="Times New Roman"/>
        </w:rPr>
        <w:t>the source rather than the physical material of the text.</w:t>
      </w:r>
      <w:r w:rsidR="00925B31" w:rsidRPr="001E570B">
        <w:rPr>
          <w:rFonts w:cs="Times New Roman"/>
        </w:rPr>
        <w:t xml:space="preserve"> </w:t>
      </w:r>
      <w:r w:rsidR="000B1D32" w:rsidRPr="001E570B">
        <w:rPr>
          <w:rFonts w:eastAsia="Malgun Gothic" w:cs="Times New Roman"/>
          <w:lang w:eastAsia="ko-KR"/>
        </w:rPr>
        <w:t xml:space="preserve">In </w:t>
      </w:r>
      <w:r w:rsidR="00D56760">
        <w:rPr>
          <w:rFonts w:eastAsia="Malgun Gothic" w:cs="Times New Roman"/>
          <w:lang w:eastAsia="ko-KR"/>
        </w:rPr>
        <w:t xml:space="preserve">most </w:t>
      </w:r>
      <w:r w:rsidR="000B1D32" w:rsidRPr="001E570B">
        <w:rPr>
          <w:rFonts w:eastAsia="Malgun Gothic" w:cs="Times New Roman"/>
          <w:lang w:eastAsia="ko-KR"/>
        </w:rPr>
        <w:t>Chinese cities, for example, “</w:t>
      </w:r>
      <w:r w:rsidR="000B1D32" w:rsidRPr="001E570B">
        <w:rPr>
          <w:rFonts w:cs="Times New Roman"/>
        </w:rPr>
        <w:t>小广告</w:t>
      </w:r>
      <w:r w:rsidR="000B1D32" w:rsidRPr="001E570B">
        <w:rPr>
          <w:rFonts w:eastAsia="Malgun Gothic" w:cs="Times New Roman"/>
          <w:lang w:eastAsia="ko-KR"/>
        </w:rPr>
        <w:t>”</w:t>
      </w:r>
      <w:r w:rsidR="00937133">
        <w:rPr>
          <w:rFonts w:eastAsia="Malgun Gothic" w:cs="Times New Roman"/>
          <w:lang w:eastAsia="ko-KR"/>
        </w:rPr>
        <w:t xml:space="preserve"> or “little advertisements” – small impermanent advertisements, usually </w:t>
      </w:r>
      <w:r w:rsidR="003904B3">
        <w:rPr>
          <w:rFonts w:eastAsia="Malgun Gothic" w:cs="Times New Roman"/>
          <w:lang w:eastAsia="ko-KR"/>
        </w:rPr>
        <w:t>consisting of a phone number and sometimes a service – are placed all over the cityscape</w:t>
      </w:r>
      <w:r w:rsidR="00D56760">
        <w:rPr>
          <w:rFonts w:eastAsia="Malgun Gothic" w:cs="Times New Roman"/>
          <w:lang w:eastAsia="ko-KR"/>
        </w:rPr>
        <w:t xml:space="preserve"> </w:t>
      </w:r>
      <w:r w:rsidR="00B278B8">
        <w:rPr>
          <w:rFonts w:eastAsia="Malgun Gothic" w:cs="Times New Roman"/>
          <w:lang w:eastAsia="ko-KR"/>
        </w:rPr>
        <w:t xml:space="preserve">by individuals </w:t>
      </w:r>
      <w:r w:rsidR="00D56760">
        <w:rPr>
          <w:rFonts w:eastAsia="Malgun Gothic" w:cs="Times New Roman"/>
          <w:lang w:eastAsia="ko-KR"/>
        </w:rPr>
        <w:t xml:space="preserve">and routinely removed or pasted over by authorities </w:t>
      </w:r>
      <w:r w:rsidR="00B278B8">
        <w:rPr>
          <w:rFonts w:eastAsia="Malgun Gothic" w:cs="Times New Roman"/>
          <w:lang w:eastAsia="ko-KR"/>
        </w:rPr>
        <w:t xml:space="preserve">(Zhang 157). </w:t>
      </w:r>
      <w:r w:rsidRPr="001E570B">
        <w:rPr>
          <w:rFonts w:cs="Times New Roman"/>
        </w:rPr>
        <w:t xml:space="preserve">A diachronic approach – that is, studies where data is collected from the same physical area over multiple points in time – </w:t>
      </w:r>
      <w:r w:rsidR="00DD4098" w:rsidRPr="001E570B">
        <w:rPr>
          <w:rFonts w:cs="Times New Roman"/>
        </w:rPr>
        <w:t>is</w:t>
      </w:r>
      <w:r w:rsidRPr="001E570B">
        <w:rPr>
          <w:rFonts w:cs="Times New Roman"/>
        </w:rPr>
        <w:t xml:space="preserve"> often used to measure the permanency of texts. Due to the time consuming and resource-intensive nature of diachronic research, many LL studies are synchronic, with data being collected from a physical location at only one point in time. Synchronic studies can, however, often infer permanency from the context and physical material of the text in question</w:t>
      </w:r>
      <w:r w:rsidR="005A17C1" w:rsidRPr="001E570B">
        <w:rPr>
          <w:rFonts w:cs="Times New Roman"/>
        </w:rPr>
        <w:t xml:space="preserve"> – a street sign made of metal is more durable than a paper flyer.</w:t>
      </w:r>
      <w:r w:rsidR="00C17E95" w:rsidRPr="001E570B">
        <w:rPr>
          <w:rFonts w:cs="Times New Roman"/>
        </w:rPr>
        <w:t xml:space="preserve"> Due </w:t>
      </w:r>
      <w:r w:rsidR="006A7656" w:rsidRPr="001E570B">
        <w:rPr>
          <w:rFonts w:cs="Times New Roman"/>
        </w:rPr>
        <w:t xml:space="preserve">to </w:t>
      </w:r>
      <w:r w:rsidR="00C17E95" w:rsidRPr="001E570B">
        <w:rPr>
          <w:rFonts w:cs="Times New Roman"/>
        </w:rPr>
        <w:t>its transient nature, data on impermanent text is often much harder to collect than data on permanent text, making LL studies including impermanent text data comparatively few (</w:t>
      </w:r>
      <w:r w:rsidR="00C923FC" w:rsidRPr="001E570B">
        <w:rPr>
          <w:rFonts w:cs="Times New Roman"/>
        </w:rPr>
        <w:t xml:space="preserve">Shang, Zhou </w:t>
      </w:r>
      <w:r w:rsidR="00C17E95" w:rsidRPr="001E570B">
        <w:rPr>
          <w:rFonts w:cs="Times New Roman"/>
        </w:rPr>
        <w:t>38, 45).</w:t>
      </w:r>
      <w:r w:rsidR="0076465B" w:rsidRPr="001E570B">
        <w:rPr>
          <w:rFonts w:cs="Times New Roman"/>
        </w:rPr>
        <w:t xml:space="preserve"> This study will </w:t>
      </w:r>
      <w:r w:rsidR="00B24A2A" w:rsidRPr="001E570B">
        <w:rPr>
          <w:rFonts w:cs="Times New Roman"/>
        </w:rPr>
        <w:t xml:space="preserve">employ a diachronic approach to evaluate both permanent and impermanent text </w:t>
      </w:r>
      <w:proofErr w:type="gramStart"/>
      <w:r w:rsidR="00B24A2A" w:rsidRPr="001E570B">
        <w:rPr>
          <w:rFonts w:cs="Times New Roman"/>
        </w:rPr>
        <w:t xml:space="preserve">in order </w:t>
      </w:r>
      <w:r w:rsidR="00D263FB" w:rsidRPr="001E570B">
        <w:rPr>
          <w:rFonts w:cs="Times New Roman"/>
        </w:rPr>
        <w:t>to</w:t>
      </w:r>
      <w:proofErr w:type="gramEnd"/>
      <w:r w:rsidR="001D174F" w:rsidRPr="001E570B">
        <w:rPr>
          <w:rFonts w:cs="Times New Roman"/>
        </w:rPr>
        <w:t xml:space="preserve"> contribute to these comparatively little-researched fields.</w:t>
      </w:r>
    </w:p>
    <w:p w14:paraId="179EB841" w14:textId="33070A51" w:rsidR="00620B72" w:rsidRPr="001E570B" w:rsidRDefault="00620B72" w:rsidP="00DC3946">
      <w:pPr>
        <w:spacing w:line="240" w:lineRule="auto"/>
        <w:ind w:firstLine="720"/>
        <w:rPr>
          <w:rFonts w:cs="Times New Roman"/>
        </w:rPr>
      </w:pPr>
      <w:r w:rsidRPr="001E570B">
        <w:rPr>
          <w:rFonts w:cs="Times New Roman"/>
        </w:rPr>
        <w:t xml:space="preserve">Another metric that can reveal </w:t>
      </w:r>
      <w:r w:rsidR="00C34B79" w:rsidRPr="001E570B">
        <w:rPr>
          <w:rFonts w:cs="Times New Roman"/>
        </w:rPr>
        <w:t xml:space="preserve">the prestige status of different languages, scripts, or registers in a LL is </w:t>
      </w:r>
      <w:r w:rsidR="00753EA8" w:rsidRPr="001E570B">
        <w:rPr>
          <w:rFonts w:cs="Times New Roman"/>
        </w:rPr>
        <w:t>a language’s salience on signs. “Salience” refers to the placing</w:t>
      </w:r>
      <w:r w:rsidR="008F592C" w:rsidRPr="001E570B">
        <w:rPr>
          <w:rFonts w:cs="Times New Roman"/>
        </w:rPr>
        <w:t xml:space="preserve"> and/or size of language on signs to </w:t>
      </w:r>
      <w:r w:rsidR="00047F2F" w:rsidRPr="001E570B">
        <w:rPr>
          <w:rFonts w:cs="Times New Roman"/>
        </w:rPr>
        <w:t>emphasize or deemphasize the text</w:t>
      </w:r>
      <w:r w:rsidR="00CF0846" w:rsidRPr="001E570B">
        <w:rPr>
          <w:rFonts w:cs="Times New Roman"/>
        </w:rPr>
        <w:t xml:space="preserve"> (Han, Wu 9)</w:t>
      </w:r>
      <w:r w:rsidR="00047F2F" w:rsidRPr="001E570B">
        <w:rPr>
          <w:rFonts w:cs="Times New Roman"/>
        </w:rPr>
        <w:t xml:space="preserve">. </w:t>
      </w:r>
      <w:r w:rsidR="00B70899" w:rsidRPr="001E570B">
        <w:rPr>
          <w:rFonts w:cs="Times New Roman"/>
        </w:rPr>
        <w:t xml:space="preserve"> How the salience of a language is calculated can depend on the orientation</w:t>
      </w:r>
      <w:r w:rsidR="001D6E9D" w:rsidRPr="001E570B">
        <w:rPr>
          <w:rFonts w:cs="Times New Roman"/>
        </w:rPr>
        <w:t xml:space="preserve"> norms of that language </w:t>
      </w:r>
      <w:r w:rsidR="001D6E9D" w:rsidRPr="001E570B">
        <w:rPr>
          <w:rFonts w:cs="Times New Roman"/>
        </w:rPr>
        <w:lastRenderedPageBreak/>
        <w:t xml:space="preserve">– for example, in a language that orients left-right, language to the left would be in a salient position (9) but in a language that orients right-left, the text on the right would be in a salient position. </w:t>
      </w:r>
      <w:r w:rsidR="00BA0C52" w:rsidRPr="001E570B">
        <w:rPr>
          <w:rFonts w:cs="Times New Roman"/>
        </w:rPr>
        <w:t xml:space="preserve">In LLs with multilingual signage, </w:t>
      </w:r>
      <w:r w:rsidR="007245B3" w:rsidRPr="001E570B">
        <w:rPr>
          <w:rFonts w:cs="Times New Roman"/>
        </w:rPr>
        <w:t>observing the salience of different languages in different contexts can reveal insights about how these languages are used and valued in these contexts</w:t>
      </w:r>
      <w:r w:rsidR="001C1E78" w:rsidRPr="001E570B">
        <w:rPr>
          <w:rFonts w:cs="Times New Roman"/>
        </w:rPr>
        <w:t xml:space="preserve"> (9)</w:t>
      </w:r>
      <w:r w:rsidR="00B70899" w:rsidRPr="001E570B">
        <w:rPr>
          <w:rFonts w:cs="Times New Roman"/>
        </w:rPr>
        <w:t>.</w:t>
      </w:r>
    </w:p>
    <w:p w14:paraId="0E374ABD" w14:textId="30C388A8" w:rsidR="009B2168" w:rsidRPr="001E570B" w:rsidRDefault="00E83C81" w:rsidP="00DC3946">
      <w:pPr>
        <w:spacing w:line="240" w:lineRule="auto"/>
        <w:ind w:firstLine="720"/>
        <w:rPr>
          <w:rFonts w:cs="Times New Roman"/>
        </w:rPr>
      </w:pPr>
      <w:r w:rsidRPr="001E570B">
        <w:rPr>
          <w:rFonts w:cs="Times New Roman"/>
        </w:rPr>
        <w:t xml:space="preserve">In their study of </w:t>
      </w:r>
      <w:r w:rsidR="0093531F" w:rsidRPr="001E570B">
        <w:rPr>
          <w:rFonts w:cs="Times New Roman"/>
        </w:rPr>
        <w:t xml:space="preserve">multilingual signage in the city of Guangzhou, Han and Wu implement </w:t>
      </w:r>
      <w:r w:rsidR="00194D53" w:rsidRPr="001E570B">
        <w:rPr>
          <w:rFonts w:cs="Times New Roman"/>
        </w:rPr>
        <w:t>a “triad model</w:t>
      </w:r>
      <w:r w:rsidR="00EA1A28" w:rsidRPr="001E570B">
        <w:rPr>
          <w:rFonts w:cs="Times New Roman"/>
        </w:rPr>
        <w:t>,” adapted from Trumper-Hecht</w:t>
      </w:r>
      <w:r w:rsidR="005F5978" w:rsidRPr="001E570B">
        <w:rPr>
          <w:rFonts w:cs="Times New Roman"/>
        </w:rPr>
        <w:t>’s 2010 study of residents’ perception of the LL</w:t>
      </w:r>
      <w:r w:rsidR="00E13937" w:rsidRPr="001E570B">
        <w:rPr>
          <w:rFonts w:cs="Times New Roman"/>
        </w:rPr>
        <w:t>s of cities in Israel</w:t>
      </w:r>
      <w:r w:rsidR="00EA1A28" w:rsidRPr="001E570B">
        <w:rPr>
          <w:rFonts w:cs="Times New Roman"/>
        </w:rPr>
        <w:t>, which was itself adapted from Lefebvre</w:t>
      </w:r>
      <w:r w:rsidR="00E13937" w:rsidRPr="001E570B">
        <w:rPr>
          <w:rFonts w:cs="Times New Roman"/>
        </w:rPr>
        <w:t xml:space="preserve">’s </w:t>
      </w:r>
      <w:r w:rsidR="00897DF8" w:rsidRPr="001E570B">
        <w:rPr>
          <w:rFonts w:cs="Times New Roman"/>
        </w:rPr>
        <w:t xml:space="preserve">1991 </w:t>
      </w:r>
      <w:r w:rsidR="00E13937" w:rsidRPr="001E570B">
        <w:rPr>
          <w:rFonts w:cs="Times New Roman"/>
          <w:i/>
          <w:iCs/>
        </w:rPr>
        <w:t xml:space="preserve">The </w:t>
      </w:r>
      <w:r w:rsidR="00897DF8" w:rsidRPr="001E570B">
        <w:rPr>
          <w:rFonts w:cs="Times New Roman"/>
          <w:i/>
          <w:iCs/>
        </w:rPr>
        <w:t>P</w:t>
      </w:r>
      <w:r w:rsidR="00E13937" w:rsidRPr="001E570B">
        <w:rPr>
          <w:rFonts w:cs="Times New Roman"/>
          <w:i/>
          <w:iCs/>
        </w:rPr>
        <w:t xml:space="preserve">roduction of </w:t>
      </w:r>
      <w:r w:rsidR="00897DF8" w:rsidRPr="001E570B">
        <w:rPr>
          <w:rFonts w:cs="Times New Roman"/>
          <w:i/>
          <w:iCs/>
        </w:rPr>
        <w:t>S</w:t>
      </w:r>
      <w:r w:rsidR="00E13937" w:rsidRPr="001E570B">
        <w:rPr>
          <w:rFonts w:cs="Times New Roman"/>
          <w:i/>
          <w:iCs/>
        </w:rPr>
        <w:t>pace</w:t>
      </w:r>
      <w:r w:rsidR="00B05E98" w:rsidRPr="001E570B">
        <w:rPr>
          <w:rFonts w:cs="Times New Roman"/>
        </w:rPr>
        <w:t>.</w:t>
      </w:r>
      <w:r w:rsidR="00E13937" w:rsidRPr="001E570B">
        <w:rPr>
          <w:rFonts w:cs="Times New Roman"/>
        </w:rPr>
        <w:t xml:space="preserve"> The triad model</w:t>
      </w:r>
      <w:r w:rsidR="004A226F" w:rsidRPr="001E570B">
        <w:rPr>
          <w:rFonts w:cs="Times New Roman"/>
        </w:rPr>
        <w:t xml:space="preserve"> conceptualizes the LL in terms of three dimensions: the spatial dimension, the political dimension</w:t>
      </w:r>
      <w:r w:rsidR="00542FE0" w:rsidRPr="001E570B">
        <w:rPr>
          <w:rFonts w:cs="Times New Roman"/>
        </w:rPr>
        <w:t xml:space="preserve">, and the experiential dimension (2). </w:t>
      </w:r>
      <w:r w:rsidR="007E3BDB" w:rsidRPr="001E570B">
        <w:rPr>
          <w:rFonts w:cs="Times New Roman"/>
        </w:rPr>
        <w:t>The physical dimension consists of</w:t>
      </w:r>
      <w:r w:rsidR="00266EB5" w:rsidRPr="001E570B">
        <w:rPr>
          <w:rFonts w:cs="Times New Roman"/>
        </w:rPr>
        <w:t xml:space="preserve"> </w:t>
      </w:r>
      <w:r w:rsidR="003B5507" w:rsidRPr="001E570B">
        <w:rPr>
          <w:rFonts w:cs="Times New Roman"/>
        </w:rPr>
        <w:t>th</w:t>
      </w:r>
      <w:r w:rsidR="00B33F01" w:rsidRPr="001E570B">
        <w:rPr>
          <w:rFonts w:cs="Times New Roman"/>
        </w:rPr>
        <w:t>e</w:t>
      </w:r>
      <w:r w:rsidR="00F45731" w:rsidRPr="001E570B">
        <w:rPr>
          <w:rFonts w:cs="Times New Roman"/>
        </w:rPr>
        <w:t xml:space="preserve"> data and </w:t>
      </w:r>
      <w:r w:rsidR="00B33F01" w:rsidRPr="001E570B">
        <w:rPr>
          <w:rFonts w:cs="Times New Roman"/>
        </w:rPr>
        <w:t>characteristics of the LL</w:t>
      </w:r>
      <w:r w:rsidR="007865AA" w:rsidRPr="001E570B">
        <w:rPr>
          <w:rFonts w:cs="Times New Roman"/>
        </w:rPr>
        <w:t xml:space="preserve">; the political dimension consists of </w:t>
      </w:r>
      <w:r w:rsidR="00BF0EE9" w:rsidRPr="001E570B">
        <w:rPr>
          <w:rFonts w:cs="Times New Roman"/>
        </w:rPr>
        <w:t xml:space="preserve">the language ideologies and practices of social groups with the most power over the LL (e.g. politicians, </w:t>
      </w:r>
      <w:r w:rsidR="006861F6" w:rsidRPr="001E570B">
        <w:rPr>
          <w:rFonts w:cs="Times New Roman"/>
        </w:rPr>
        <w:t>city planners)</w:t>
      </w:r>
      <w:r w:rsidR="00D241D7" w:rsidRPr="001E570B">
        <w:rPr>
          <w:rFonts w:cs="Times New Roman"/>
        </w:rPr>
        <w:t>, or, rephrased, “top-down” language</w:t>
      </w:r>
      <w:r w:rsidR="00952548" w:rsidRPr="001E570B">
        <w:rPr>
          <w:rFonts w:cs="Times New Roman"/>
        </w:rPr>
        <w:t xml:space="preserve"> ideologies</w:t>
      </w:r>
      <w:r w:rsidR="006861F6" w:rsidRPr="001E570B">
        <w:rPr>
          <w:rFonts w:cs="Times New Roman"/>
        </w:rPr>
        <w:t xml:space="preserve">; the experiential dimension consists of </w:t>
      </w:r>
      <w:r w:rsidR="00405062" w:rsidRPr="001E570B">
        <w:rPr>
          <w:rFonts w:cs="Times New Roman"/>
        </w:rPr>
        <w:t xml:space="preserve">the language ideologies and practices of </w:t>
      </w:r>
      <w:r w:rsidR="007C673D" w:rsidRPr="001E570B">
        <w:rPr>
          <w:rFonts w:cs="Times New Roman"/>
        </w:rPr>
        <w:t>the public</w:t>
      </w:r>
      <w:r w:rsidR="00D241D7" w:rsidRPr="001E570B">
        <w:rPr>
          <w:rFonts w:cs="Times New Roman"/>
        </w:rPr>
        <w:t>, or, rephrased</w:t>
      </w:r>
      <w:r w:rsidR="00C07C4D" w:rsidRPr="001E570B">
        <w:rPr>
          <w:rFonts w:cs="Times New Roman"/>
        </w:rPr>
        <w:t>,</w:t>
      </w:r>
      <w:r w:rsidR="00D241D7" w:rsidRPr="001E570B">
        <w:rPr>
          <w:rFonts w:cs="Times New Roman"/>
        </w:rPr>
        <w:t xml:space="preserve"> “bottom-up” </w:t>
      </w:r>
      <w:r w:rsidR="003B5507" w:rsidRPr="001E570B">
        <w:rPr>
          <w:rFonts w:cs="Times New Roman"/>
        </w:rPr>
        <w:t>language</w:t>
      </w:r>
      <w:r w:rsidR="00952548" w:rsidRPr="001E570B">
        <w:rPr>
          <w:rFonts w:cs="Times New Roman"/>
        </w:rPr>
        <w:t xml:space="preserve"> practices</w:t>
      </w:r>
      <w:r w:rsidR="00441B95" w:rsidRPr="001E570B">
        <w:rPr>
          <w:rFonts w:cs="Times New Roman"/>
        </w:rPr>
        <w:t xml:space="preserve"> (</w:t>
      </w:r>
      <w:r w:rsidR="00B33F01" w:rsidRPr="001E570B">
        <w:rPr>
          <w:rFonts w:cs="Times New Roman"/>
        </w:rPr>
        <w:t>2)</w:t>
      </w:r>
      <w:r w:rsidR="003B5507" w:rsidRPr="001E570B">
        <w:rPr>
          <w:rFonts w:cs="Times New Roman"/>
        </w:rPr>
        <w:t>.</w:t>
      </w:r>
      <w:r w:rsidR="00A3356A" w:rsidRPr="001E570B">
        <w:rPr>
          <w:rFonts w:cs="Times New Roman"/>
        </w:rPr>
        <w:t xml:space="preserve"> </w:t>
      </w:r>
      <w:r w:rsidR="00FE0A36" w:rsidRPr="001E570B">
        <w:rPr>
          <w:rFonts w:cs="Times New Roman"/>
        </w:rPr>
        <w:t xml:space="preserve">These spheres </w:t>
      </w:r>
      <w:r w:rsidR="00B663E6" w:rsidRPr="001E570B">
        <w:rPr>
          <w:rFonts w:cs="Times New Roman"/>
        </w:rPr>
        <w:t>sometimes overla</w:t>
      </w:r>
      <w:r w:rsidR="008D730F" w:rsidRPr="001E570B">
        <w:rPr>
          <w:rFonts w:cs="Times New Roman"/>
        </w:rPr>
        <w:t xml:space="preserve">p </w:t>
      </w:r>
      <w:r w:rsidR="00B663E6" w:rsidRPr="001E570B">
        <w:rPr>
          <w:rFonts w:cs="Times New Roman"/>
        </w:rPr>
        <w:t xml:space="preserve">and sometimes contradict each other; by studying these </w:t>
      </w:r>
      <w:r w:rsidR="00475A63" w:rsidRPr="001E570B">
        <w:rPr>
          <w:rFonts w:cs="Times New Roman"/>
        </w:rPr>
        <w:t xml:space="preserve">overlaps </w:t>
      </w:r>
      <w:r w:rsidR="00B663E6" w:rsidRPr="001E570B">
        <w:rPr>
          <w:rFonts w:cs="Times New Roman"/>
        </w:rPr>
        <w:t>and contradictions</w:t>
      </w:r>
      <w:r w:rsidR="00605907" w:rsidRPr="001E570B">
        <w:rPr>
          <w:rFonts w:cs="Times New Roman"/>
        </w:rPr>
        <w:t xml:space="preserve"> in the LL, a researcher </w:t>
      </w:r>
      <w:proofErr w:type="gramStart"/>
      <w:r w:rsidR="00605907" w:rsidRPr="001E570B">
        <w:rPr>
          <w:rFonts w:cs="Times New Roman"/>
        </w:rPr>
        <w:t>is able to</w:t>
      </w:r>
      <w:proofErr w:type="gramEnd"/>
      <w:r w:rsidR="00605907" w:rsidRPr="001E570B">
        <w:rPr>
          <w:rFonts w:cs="Times New Roman"/>
        </w:rPr>
        <w:t xml:space="preserve"> get a much clearer picture of the dynamics of language </w:t>
      </w:r>
      <w:proofErr w:type="gramStart"/>
      <w:r w:rsidR="00605907" w:rsidRPr="001E570B">
        <w:rPr>
          <w:rFonts w:cs="Times New Roman"/>
        </w:rPr>
        <w:t>in a given</w:t>
      </w:r>
      <w:proofErr w:type="gramEnd"/>
      <w:r w:rsidR="00605907" w:rsidRPr="001E570B">
        <w:rPr>
          <w:rFonts w:cs="Times New Roman"/>
        </w:rPr>
        <w:t xml:space="preserve"> society</w:t>
      </w:r>
      <w:r w:rsidR="00453FE7" w:rsidRPr="001E570B">
        <w:rPr>
          <w:rFonts w:cs="Times New Roman"/>
        </w:rPr>
        <w:t xml:space="preserve"> (3)</w:t>
      </w:r>
      <w:r w:rsidR="00605907" w:rsidRPr="001E570B">
        <w:rPr>
          <w:rFonts w:cs="Times New Roman"/>
        </w:rPr>
        <w:t xml:space="preserve">. </w:t>
      </w:r>
      <w:r w:rsidR="00282E4B" w:rsidRPr="001E570B">
        <w:rPr>
          <w:rFonts w:cs="Times New Roman"/>
        </w:rPr>
        <w:t>As with</w:t>
      </w:r>
      <w:r w:rsidR="00495C51" w:rsidRPr="001E570B">
        <w:rPr>
          <w:rFonts w:cs="Times New Roman"/>
        </w:rPr>
        <w:t xml:space="preserve"> Le</w:t>
      </w:r>
      <w:r w:rsidR="00C27B95" w:rsidRPr="001E570B">
        <w:rPr>
          <w:rFonts w:cs="Times New Roman"/>
        </w:rPr>
        <w:t>f</w:t>
      </w:r>
      <w:r w:rsidR="00495C51" w:rsidRPr="001E570B">
        <w:rPr>
          <w:rFonts w:cs="Times New Roman"/>
        </w:rPr>
        <w:t xml:space="preserve">ebvre’s original </w:t>
      </w:r>
      <w:r w:rsidR="00282E4B" w:rsidRPr="001E570B">
        <w:rPr>
          <w:rFonts w:cs="Times New Roman"/>
        </w:rPr>
        <w:t xml:space="preserve">usage of the model, </w:t>
      </w:r>
      <w:r w:rsidR="00267B3E" w:rsidRPr="001E570B">
        <w:rPr>
          <w:rFonts w:cs="Times New Roman"/>
        </w:rPr>
        <w:t>explorin</w:t>
      </w:r>
      <w:r w:rsidR="00483379" w:rsidRPr="001E570B">
        <w:rPr>
          <w:rFonts w:cs="Times New Roman"/>
        </w:rPr>
        <w:t xml:space="preserve">g where practice conforms to policy </w:t>
      </w:r>
      <w:r w:rsidR="003E49E4" w:rsidRPr="001E570B">
        <w:rPr>
          <w:rFonts w:cs="Times New Roman"/>
        </w:rPr>
        <w:t>and where there is</w:t>
      </w:r>
      <w:r w:rsidR="009B2168" w:rsidRPr="001E570B">
        <w:rPr>
          <w:rFonts w:cs="Times New Roman"/>
        </w:rPr>
        <w:t xml:space="preserve"> </w:t>
      </w:r>
      <w:r w:rsidR="008C2CCA" w:rsidRPr="001E570B">
        <w:rPr>
          <w:rFonts w:cs="Times New Roman"/>
        </w:rPr>
        <w:t>“</w:t>
      </w:r>
      <w:r w:rsidR="009B2168" w:rsidRPr="001E570B">
        <w:rPr>
          <w:rFonts w:cs="Times New Roman"/>
        </w:rPr>
        <w:t>dissonance between representation and practice” (Cresswell 20)</w:t>
      </w:r>
      <w:r w:rsidR="003E49E4" w:rsidRPr="001E570B">
        <w:rPr>
          <w:rFonts w:cs="Times New Roman"/>
        </w:rPr>
        <w:t xml:space="preserve"> </w:t>
      </w:r>
      <w:r w:rsidR="00BE2046" w:rsidRPr="001E570B">
        <w:rPr>
          <w:rFonts w:cs="Times New Roman"/>
        </w:rPr>
        <w:t>in the context of even non-linguistic</w:t>
      </w:r>
      <w:r w:rsidR="00BE2046" w:rsidRPr="001E570B">
        <w:rPr>
          <w:rFonts w:cs="Times New Roman"/>
        </w:rPr>
        <w:t xml:space="preserve"> urban anthropology</w:t>
      </w:r>
      <w:r w:rsidR="00BE2046" w:rsidRPr="001E570B">
        <w:rPr>
          <w:rFonts w:cs="Times New Roman"/>
        </w:rPr>
        <w:t xml:space="preserve"> can </w:t>
      </w:r>
      <w:r w:rsidR="004927ED" w:rsidRPr="001E570B">
        <w:rPr>
          <w:rFonts w:cs="Times New Roman"/>
        </w:rPr>
        <w:t>reveal how different groups negotiate</w:t>
      </w:r>
      <w:r w:rsidR="00B5270D" w:rsidRPr="001E570B">
        <w:rPr>
          <w:rFonts w:cs="Times New Roman"/>
        </w:rPr>
        <w:t xml:space="preserve"> </w:t>
      </w:r>
      <w:r w:rsidR="00BA5118" w:rsidRPr="001E570B">
        <w:rPr>
          <w:rFonts w:cs="Times New Roman"/>
        </w:rPr>
        <w:t>social structures in urban spaces.</w:t>
      </w:r>
      <w:r w:rsidR="00A46C95" w:rsidRPr="001E570B">
        <w:rPr>
          <w:rFonts w:cs="Times New Roman"/>
        </w:rPr>
        <w:t xml:space="preserve"> </w:t>
      </w:r>
      <w:r w:rsidR="0096666E" w:rsidRPr="001E570B">
        <w:rPr>
          <w:rFonts w:cs="Times New Roman"/>
        </w:rPr>
        <w:t xml:space="preserve">In an example of this </w:t>
      </w:r>
      <w:r w:rsidR="00CF217F" w:rsidRPr="001E570B">
        <w:rPr>
          <w:rFonts w:cs="Times New Roman"/>
        </w:rPr>
        <w:t>framework in practice, through</w:t>
      </w:r>
      <w:r w:rsidR="00A46C95" w:rsidRPr="001E570B">
        <w:rPr>
          <w:rFonts w:cs="Times New Roman"/>
        </w:rPr>
        <w:t xml:space="preserve"> his observation of the Shanghai metro </w:t>
      </w:r>
      <w:proofErr w:type="spellStart"/>
      <w:r w:rsidR="00A46C95" w:rsidRPr="001E570B">
        <w:rPr>
          <w:rFonts w:cs="Times New Roman"/>
        </w:rPr>
        <w:t>Cockain</w:t>
      </w:r>
      <w:proofErr w:type="spellEnd"/>
      <w:r w:rsidR="00A46C95" w:rsidRPr="001E570B">
        <w:rPr>
          <w:rFonts w:cs="Times New Roman"/>
        </w:rPr>
        <w:t xml:space="preserve"> noted moments of dissonance between passengers’ practices and regulatory signs</w:t>
      </w:r>
      <w:r w:rsidR="00824FBC" w:rsidRPr="001E570B">
        <w:rPr>
          <w:rFonts w:cs="Times New Roman"/>
        </w:rPr>
        <w:t>:</w:t>
      </w:r>
      <w:r w:rsidR="006332D1" w:rsidRPr="001E570B">
        <w:rPr>
          <w:rFonts w:cs="Times New Roman"/>
        </w:rPr>
        <w:t xml:space="preserve"> signs </w:t>
      </w:r>
      <w:r w:rsidR="00EE114A" w:rsidRPr="001E570B">
        <w:rPr>
          <w:rFonts w:cs="Times New Roman"/>
        </w:rPr>
        <w:t>instructing passengers to refrain from looking at their mobile phones while on the escalator are summarily ignored by many</w:t>
      </w:r>
      <w:r w:rsidR="000F3BD4" w:rsidRPr="001E570B">
        <w:rPr>
          <w:rFonts w:cs="Times New Roman"/>
        </w:rPr>
        <w:t xml:space="preserve"> in small acts of civil disobedience</w:t>
      </w:r>
      <w:r w:rsidR="009172AC" w:rsidRPr="001E570B">
        <w:rPr>
          <w:rFonts w:cs="Times New Roman"/>
        </w:rPr>
        <w:t xml:space="preserve"> (</w:t>
      </w:r>
      <w:proofErr w:type="spellStart"/>
      <w:r w:rsidR="009172AC" w:rsidRPr="001E570B">
        <w:rPr>
          <w:rFonts w:cs="Times New Roman"/>
        </w:rPr>
        <w:t>Cockain</w:t>
      </w:r>
      <w:proofErr w:type="spellEnd"/>
      <w:r w:rsidR="009172AC" w:rsidRPr="001E570B">
        <w:rPr>
          <w:rFonts w:cs="Times New Roman"/>
        </w:rPr>
        <w:t xml:space="preserve"> 545-546).</w:t>
      </w:r>
    </w:p>
    <w:p w14:paraId="379C6EEA" w14:textId="773EB8AE" w:rsidR="005315F7" w:rsidRPr="001E570B" w:rsidRDefault="00617081" w:rsidP="00DC3946">
      <w:pPr>
        <w:spacing w:line="240" w:lineRule="auto"/>
        <w:rPr>
          <w:rFonts w:cs="Times New Roman"/>
          <w:b/>
          <w:bCs/>
        </w:rPr>
      </w:pPr>
      <w:r w:rsidRPr="001E570B">
        <w:rPr>
          <w:rFonts w:cs="Times New Roman"/>
          <w:b/>
          <w:bCs/>
        </w:rPr>
        <w:t xml:space="preserve">Context: </w:t>
      </w:r>
      <w:r w:rsidR="00B12CB6" w:rsidRPr="001E570B">
        <w:rPr>
          <w:rFonts w:cs="Times New Roman"/>
          <w:b/>
          <w:bCs/>
        </w:rPr>
        <w:t xml:space="preserve">Language </w:t>
      </w:r>
      <w:r w:rsidR="00774E56" w:rsidRPr="001E570B">
        <w:rPr>
          <w:rFonts w:cs="Times New Roman"/>
          <w:b/>
          <w:bCs/>
        </w:rPr>
        <w:t>Policy in China</w:t>
      </w:r>
    </w:p>
    <w:p w14:paraId="6F1D8124" w14:textId="4CCAC6E4" w:rsidR="009E38C1" w:rsidRPr="001E570B" w:rsidRDefault="00F841C8" w:rsidP="000A3CCC">
      <w:pPr>
        <w:spacing w:line="240" w:lineRule="auto"/>
        <w:rPr>
          <w:rFonts w:cs="Times New Roman"/>
        </w:rPr>
      </w:pPr>
      <w:r w:rsidRPr="001E570B">
        <w:rPr>
          <w:rFonts w:cs="Times New Roman"/>
        </w:rPr>
        <w:t>There has been a substantial increase in recent decades of anthropological scholarship in China in the wake of the country’s political shifts (Harrell 139), making anthropological studies in China part of a quickly developing field.</w:t>
      </w:r>
      <w:r w:rsidRPr="001E570B">
        <w:rPr>
          <w:rFonts w:cs="Times New Roman"/>
        </w:rPr>
        <w:t xml:space="preserve"> </w:t>
      </w:r>
      <w:r w:rsidR="005315F7" w:rsidRPr="001E570B">
        <w:rPr>
          <w:rFonts w:cs="Times New Roman"/>
        </w:rPr>
        <w:t xml:space="preserve">As a country </w:t>
      </w:r>
      <w:r w:rsidR="00BA6286" w:rsidRPr="001E570B">
        <w:rPr>
          <w:rFonts w:cs="Times New Roman"/>
        </w:rPr>
        <w:t xml:space="preserve">whose </w:t>
      </w:r>
      <w:r w:rsidR="005315F7" w:rsidRPr="001E570B">
        <w:rPr>
          <w:rFonts w:cs="Times New Roman"/>
        </w:rPr>
        <w:t xml:space="preserve">government </w:t>
      </w:r>
      <w:r w:rsidR="00BA6286" w:rsidRPr="001E570B">
        <w:rPr>
          <w:rFonts w:cs="Times New Roman"/>
        </w:rPr>
        <w:t>has a history of advancing</w:t>
      </w:r>
      <w:r w:rsidR="005315F7" w:rsidRPr="001E570B">
        <w:rPr>
          <w:rFonts w:cs="Times New Roman"/>
        </w:rPr>
        <w:t xml:space="preserve"> </w:t>
      </w:r>
      <w:r w:rsidR="00BA6286" w:rsidRPr="001E570B">
        <w:rPr>
          <w:rFonts w:cs="Times New Roman"/>
        </w:rPr>
        <w:t>societal</w:t>
      </w:r>
      <w:r w:rsidR="005315F7" w:rsidRPr="001E570B">
        <w:rPr>
          <w:rFonts w:cs="Times New Roman"/>
        </w:rPr>
        <w:t xml:space="preserve"> </w:t>
      </w:r>
      <w:r w:rsidR="0065358A" w:rsidRPr="001E570B">
        <w:rPr>
          <w:rFonts w:cs="Times New Roman"/>
        </w:rPr>
        <w:t>changes</w:t>
      </w:r>
      <w:r w:rsidR="005315F7" w:rsidRPr="001E570B">
        <w:rPr>
          <w:rFonts w:cs="Times New Roman"/>
        </w:rPr>
        <w:t xml:space="preserve"> through mass </w:t>
      </w:r>
      <w:r w:rsidR="00BA6286" w:rsidRPr="001E570B">
        <w:rPr>
          <w:rFonts w:cs="Times New Roman"/>
        </w:rPr>
        <w:t xml:space="preserve">visual </w:t>
      </w:r>
      <w:r w:rsidR="005315F7" w:rsidRPr="001E570B">
        <w:rPr>
          <w:rFonts w:cs="Times New Roman"/>
        </w:rPr>
        <w:t>media campaigns (</w:t>
      </w:r>
      <w:r w:rsidR="00013A07" w:rsidRPr="001E570B">
        <w:rPr>
          <w:rFonts w:cs="Times New Roman"/>
        </w:rPr>
        <w:t xml:space="preserve">Zhang </w:t>
      </w:r>
      <w:r w:rsidR="00A94869" w:rsidRPr="001E570B">
        <w:rPr>
          <w:rFonts w:cs="Times New Roman"/>
        </w:rPr>
        <w:t>160-168</w:t>
      </w:r>
      <w:r w:rsidR="005315F7" w:rsidRPr="001E570B">
        <w:rPr>
          <w:rFonts w:cs="Times New Roman"/>
        </w:rPr>
        <w:t>)</w:t>
      </w:r>
      <w:r w:rsidR="00800113" w:rsidRPr="001E570B">
        <w:rPr>
          <w:rFonts w:cs="Times New Roman"/>
        </w:rPr>
        <w:t xml:space="preserve"> as well as advancing substantial language and script reforms</w:t>
      </w:r>
      <w:r w:rsidR="0014665A" w:rsidRPr="001E570B">
        <w:rPr>
          <w:rFonts w:cs="Times New Roman"/>
        </w:rPr>
        <w:t xml:space="preserve"> in the last century</w:t>
      </w:r>
      <w:r w:rsidR="00800113" w:rsidRPr="001E570B">
        <w:rPr>
          <w:rFonts w:cs="Times New Roman"/>
        </w:rPr>
        <w:t>,</w:t>
      </w:r>
      <w:r w:rsidR="005315F7" w:rsidRPr="001E570B">
        <w:rPr>
          <w:rFonts w:cs="Times New Roman"/>
        </w:rPr>
        <w:t xml:space="preserve"> LL study in China is of particular interest.</w:t>
      </w:r>
      <w:r w:rsidR="009A57F4" w:rsidRPr="001E570B">
        <w:rPr>
          <w:rFonts w:cs="Times New Roman"/>
        </w:rPr>
        <w:t xml:space="preserve"> </w:t>
      </w:r>
      <w:r w:rsidR="00B02FAF" w:rsidRPr="001E570B">
        <w:rPr>
          <w:rFonts w:cs="Times New Roman"/>
        </w:rPr>
        <w:t xml:space="preserve">As Zhengsheng Zhang puts it in his book </w:t>
      </w:r>
      <w:r w:rsidR="00B02FAF" w:rsidRPr="001E570B">
        <w:rPr>
          <w:rFonts w:cs="Times New Roman"/>
          <w:i/>
          <w:iCs/>
        </w:rPr>
        <w:t xml:space="preserve">Chinese Signs: </w:t>
      </w:r>
      <w:proofErr w:type="gramStart"/>
      <w:r w:rsidR="00B02FAF" w:rsidRPr="001E570B">
        <w:rPr>
          <w:rFonts w:cs="Times New Roman"/>
          <w:i/>
          <w:iCs/>
        </w:rPr>
        <w:t>an</w:t>
      </w:r>
      <w:proofErr w:type="gramEnd"/>
      <w:r w:rsidR="00B02FAF" w:rsidRPr="001E570B">
        <w:rPr>
          <w:rFonts w:cs="Times New Roman"/>
          <w:i/>
          <w:iCs/>
        </w:rPr>
        <w:t xml:space="preserve"> Introduction</w:t>
      </w:r>
      <w:r w:rsidR="00B02FAF" w:rsidRPr="001E570B">
        <w:rPr>
          <w:rFonts w:cs="Times New Roman"/>
        </w:rPr>
        <w:t>: “signs are barometers of changing times” (Zhang 3).</w:t>
      </w:r>
    </w:p>
    <w:p w14:paraId="77B2477F" w14:textId="2A378CCD" w:rsidR="00C87DA7" w:rsidRPr="001E570B" w:rsidRDefault="0078314D" w:rsidP="00DC3946">
      <w:pPr>
        <w:spacing w:line="240" w:lineRule="auto"/>
        <w:ind w:firstLine="720"/>
        <w:rPr>
          <w:rFonts w:cs="Times New Roman"/>
        </w:rPr>
      </w:pPr>
      <w:r w:rsidRPr="001E570B">
        <w:rPr>
          <w:rFonts w:cs="Times New Roman"/>
        </w:rPr>
        <w:t>S</w:t>
      </w:r>
      <w:r w:rsidR="00366E9E" w:rsidRPr="001E570B">
        <w:rPr>
          <w:rFonts w:cs="Times New Roman"/>
        </w:rPr>
        <w:t>implified Chinese writing is</w:t>
      </w:r>
      <w:r w:rsidRPr="001E570B">
        <w:rPr>
          <w:rFonts w:cs="Times New Roman"/>
        </w:rPr>
        <w:t xml:space="preserve"> used</w:t>
      </w:r>
      <w:r w:rsidR="00791C86" w:rsidRPr="001E570B">
        <w:rPr>
          <w:rFonts w:cs="Times New Roman"/>
        </w:rPr>
        <w:t xml:space="preserve"> in </w:t>
      </w:r>
      <w:r w:rsidRPr="001E570B">
        <w:rPr>
          <w:rFonts w:cs="Times New Roman"/>
        </w:rPr>
        <w:t xml:space="preserve">mainland </w:t>
      </w:r>
      <w:r w:rsidR="00791C86" w:rsidRPr="001E570B">
        <w:rPr>
          <w:rFonts w:cs="Times New Roman"/>
        </w:rPr>
        <w:t xml:space="preserve">China and was assiduously promoted by the state in the early stages of </w:t>
      </w:r>
      <w:r w:rsidRPr="001E570B">
        <w:rPr>
          <w:rFonts w:cs="Times New Roman"/>
        </w:rPr>
        <w:t xml:space="preserve">the development of the </w:t>
      </w:r>
      <w:proofErr w:type="gramStart"/>
      <w:r w:rsidRPr="001E570B">
        <w:rPr>
          <w:rFonts w:cs="Times New Roman"/>
        </w:rPr>
        <w:t>P.R.C</w:t>
      </w:r>
      <w:r w:rsidR="00632B94" w:rsidRPr="001E570B">
        <w:rPr>
          <w:rFonts w:cs="Times New Roman"/>
        </w:rPr>
        <w:t>.</w:t>
      </w:r>
      <w:r w:rsidR="00E34215" w:rsidRPr="001E570B">
        <w:rPr>
          <w:rFonts w:cs="Times New Roman"/>
        </w:rPr>
        <w:t>.</w:t>
      </w:r>
      <w:proofErr w:type="gramEnd"/>
      <w:r w:rsidR="00E34215" w:rsidRPr="001E570B">
        <w:rPr>
          <w:rFonts w:cs="Times New Roman"/>
        </w:rPr>
        <w:t xml:space="preserve"> </w:t>
      </w:r>
      <w:r w:rsidR="0074565B" w:rsidRPr="001E570B">
        <w:rPr>
          <w:rFonts w:cs="Times New Roman"/>
        </w:rPr>
        <w:t>According to Article 1</w:t>
      </w:r>
      <w:r w:rsidR="009F243F" w:rsidRPr="001E570B">
        <w:rPr>
          <w:rFonts w:cs="Times New Roman"/>
        </w:rPr>
        <w:t>7</w:t>
      </w:r>
      <w:r w:rsidR="0074565B" w:rsidRPr="001E570B">
        <w:rPr>
          <w:rFonts w:cs="Times New Roman"/>
        </w:rPr>
        <w:t xml:space="preserve"> of the P.R.C.’s </w:t>
      </w:r>
      <w:r w:rsidR="009F243F" w:rsidRPr="001E570B">
        <w:rPr>
          <w:rFonts w:cs="Times New Roman"/>
        </w:rPr>
        <w:t xml:space="preserve">Chinese language law, traditional characters should only be used in situations such as historical sites and calligraphy; according to Article 14, “TV or movie scripts, signage and advertisements should use standardized Chinese characters” (Han, Wu 7). </w:t>
      </w:r>
      <w:r w:rsidR="00E34215" w:rsidRPr="001E570B">
        <w:rPr>
          <w:rFonts w:cs="Times New Roman"/>
        </w:rPr>
        <w:t>Nevertheless, Chinese advertisements</w:t>
      </w:r>
      <w:r w:rsidR="001574E8" w:rsidRPr="001E570B">
        <w:rPr>
          <w:rFonts w:cs="Times New Roman"/>
        </w:rPr>
        <w:t xml:space="preserve"> and </w:t>
      </w:r>
      <w:r w:rsidR="00A939A2" w:rsidRPr="001E570B">
        <w:rPr>
          <w:rFonts w:cs="Times New Roman"/>
        </w:rPr>
        <w:t xml:space="preserve">other </w:t>
      </w:r>
      <w:r w:rsidR="001574E8" w:rsidRPr="001E570B">
        <w:rPr>
          <w:rFonts w:cs="Times New Roman"/>
        </w:rPr>
        <w:t>public signage</w:t>
      </w:r>
      <w:r w:rsidR="00E34215" w:rsidRPr="001E570B">
        <w:rPr>
          <w:rFonts w:cs="Times New Roman"/>
        </w:rPr>
        <w:t xml:space="preserve"> nowadays </w:t>
      </w:r>
      <w:r w:rsidR="009F243F" w:rsidRPr="001E570B">
        <w:rPr>
          <w:rFonts w:cs="Times New Roman"/>
        </w:rPr>
        <w:t>occasionally use traditional characters,</w:t>
      </w:r>
      <w:r w:rsidR="00D2339B" w:rsidRPr="001E570B">
        <w:rPr>
          <w:rFonts w:cs="Times New Roman"/>
        </w:rPr>
        <w:t xml:space="preserve"> often written in calligraphic fonts to fall under the “calligraphy” heading covered by Article 17 and avoid censorship (7)</w:t>
      </w:r>
      <w:r w:rsidR="00732251" w:rsidRPr="001E570B">
        <w:rPr>
          <w:rFonts w:cs="Times New Roman"/>
        </w:rPr>
        <w:t xml:space="preserve">. </w:t>
      </w:r>
      <w:r w:rsidR="00D16DC0" w:rsidRPr="001E570B">
        <w:rPr>
          <w:rFonts w:cs="Times New Roman"/>
        </w:rPr>
        <w:t xml:space="preserve"> Interestingly, </w:t>
      </w:r>
      <w:r w:rsidR="00374D76" w:rsidRPr="001E570B">
        <w:rPr>
          <w:rFonts w:cs="Times New Roman"/>
        </w:rPr>
        <w:t>younger, southern coastal cities</w:t>
      </w:r>
      <w:r w:rsidR="00691340" w:rsidRPr="001E570B">
        <w:rPr>
          <w:rFonts w:cs="Times New Roman"/>
        </w:rPr>
        <w:t xml:space="preserve"> (such as Shanghai, Shenzhen)</w:t>
      </w:r>
      <w:r w:rsidR="00374D76" w:rsidRPr="001E570B">
        <w:rPr>
          <w:rFonts w:cs="Times New Roman"/>
        </w:rPr>
        <w:t xml:space="preserve"> tend to have a higher </w:t>
      </w:r>
      <w:r w:rsidR="00374D76" w:rsidRPr="001E570B">
        <w:rPr>
          <w:rFonts w:cs="Times New Roman"/>
        </w:rPr>
        <w:lastRenderedPageBreak/>
        <w:t>percentage of traditional characters in their LLs than older northern cities</w:t>
      </w:r>
      <w:r w:rsidR="00691340" w:rsidRPr="001E570B">
        <w:rPr>
          <w:rFonts w:cs="Times New Roman"/>
        </w:rPr>
        <w:t xml:space="preserve"> (such as Beijing, Xi’</w:t>
      </w:r>
      <w:r w:rsidR="00335C98" w:rsidRPr="001E570B">
        <w:rPr>
          <w:rFonts w:cs="Times New Roman"/>
        </w:rPr>
        <w:t>a</w:t>
      </w:r>
      <w:r w:rsidR="00691340" w:rsidRPr="001E570B">
        <w:rPr>
          <w:rFonts w:cs="Times New Roman"/>
        </w:rPr>
        <w:t xml:space="preserve">n) (10). </w:t>
      </w:r>
      <w:r w:rsidR="00D2339B" w:rsidRPr="001E570B">
        <w:rPr>
          <w:rFonts w:cs="Times New Roman"/>
        </w:rPr>
        <w:t>In addition to traditional characters, Chinese signs</w:t>
      </w:r>
      <w:r w:rsidR="009F243F" w:rsidRPr="001E570B">
        <w:rPr>
          <w:rFonts w:cs="Times New Roman"/>
        </w:rPr>
        <w:t xml:space="preserve"> </w:t>
      </w:r>
      <w:r w:rsidR="00E34215" w:rsidRPr="001E570B">
        <w:rPr>
          <w:rFonts w:cs="Times New Roman"/>
        </w:rPr>
        <w:t>often include elements of classical/literary Chinese</w:t>
      </w:r>
      <w:r w:rsidR="00593157" w:rsidRPr="001E570B">
        <w:rPr>
          <w:rFonts w:cs="Times New Roman"/>
        </w:rPr>
        <w:t xml:space="preserve">, </w:t>
      </w:r>
      <w:r w:rsidR="00D2339B" w:rsidRPr="001E570B">
        <w:rPr>
          <w:rFonts w:cs="Times New Roman"/>
        </w:rPr>
        <w:t xml:space="preserve">all </w:t>
      </w:r>
      <w:r w:rsidR="00593157" w:rsidRPr="001E570B">
        <w:rPr>
          <w:rFonts w:cs="Times New Roman"/>
        </w:rPr>
        <w:t xml:space="preserve">intended to convey learnedness, prestige, or </w:t>
      </w:r>
      <w:r w:rsidR="00827E5E" w:rsidRPr="001E570B">
        <w:rPr>
          <w:rFonts w:cs="Times New Roman"/>
        </w:rPr>
        <w:t xml:space="preserve">cultural nostalgia (Zhang </w:t>
      </w:r>
      <w:r w:rsidR="008F2438" w:rsidRPr="001E570B">
        <w:rPr>
          <w:rFonts w:cs="Times New Roman"/>
        </w:rPr>
        <w:t xml:space="preserve">4-5, </w:t>
      </w:r>
      <w:r w:rsidR="006E16E5" w:rsidRPr="001E570B">
        <w:rPr>
          <w:rFonts w:cs="Times New Roman"/>
        </w:rPr>
        <w:t>37-38</w:t>
      </w:r>
      <w:r w:rsidR="00827E5E" w:rsidRPr="001E570B">
        <w:rPr>
          <w:rFonts w:cs="Times New Roman"/>
        </w:rPr>
        <w:t>).</w:t>
      </w:r>
      <w:r w:rsidR="009F243F" w:rsidRPr="001E570B">
        <w:rPr>
          <w:rFonts w:cs="Times New Roman"/>
        </w:rPr>
        <w:t xml:space="preserve"> These elements are often used in conjunction with colloquial language (77). </w:t>
      </w:r>
      <w:r w:rsidR="0033306C" w:rsidRPr="001E570B">
        <w:rPr>
          <w:rFonts w:cs="Times New Roman"/>
        </w:rPr>
        <w:t xml:space="preserve">For example, Chinese </w:t>
      </w:r>
      <w:r w:rsidR="00400B09" w:rsidRPr="001E570B">
        <w:rPr>
          <w:rFonts w:cs="Times New Roman"/>
        </w:rPr>
        <w:t xml:space="preserve">signs conveying warnings, reminders, and rules tend to use classical characters to convey seriousness: for example, </w:t>
      </w:r>
      <w:r w:rsidR="00324650" w:rsidRPr="001E570B">
        <w:rPr>
          <w:rFonts w:cs="Times New Roman"/>
        </w:rPr>
        <w:t>the usage of the classical character “</w:t>
      </w:r>
      <w:r w:rsidR="00324650" w:rsidRPr="001E570B">
        <w:rPr>
          <w:rFonts w:cs="Times New Roman"/>
        </w:rPr>
        <w:t>勿</w:t>
      </w:r>
      <w:r w:rsidR="00324650" w:rsidRPr="001E570B">
        <w:rPr>
          <w:rFonts w:cs="Times New Roman"/>
        </w:rPr>
        <w:t>,” or “do not” in the commonly seen phrase “</w:t>
      </w:r>
      <w:r w:rsidR="00324650" w:rsidRPr="001E570B">
        <w:rPr>
          <w:rFonts w:cs="Times New Roman"/>
        </w:rPr>
        <w:t>请勿</w:t>
      </w:r>
      <w:r w:rsidR="00324650" w:rsidRPr="001E570B">
        <w:rPr>
          <w:rFonts w:cs="Times New Roman"/>
        </w:rPr>
        <w:t xml:space="preserve">,” or “please do not” </w:t>
      </w:r>
      <w:r w:rsidR="00013A07" w:rsidRPr="001E570B">
        <w:rPr>
          <w:rFonts w:cs="Times New Roman"/>
        </w:rPr>
        <w:t>(128).</w:t>
      </w:r>
      <w:r w:rsidR="009F243F" w:rsidRPr="001E570B">
        <w:rPr>
          <w:rFonts w:cs="Times New Roman"/>
        </w:rPr>
        <w:t xml:space="preserve"> It is worth </w:t>
      </w:r>
      <w:r w:rsidR="00D2339B" w:rsidRPr="001E570B">
        <w:rPr>
          <w:rFonts w:cs="Times New Roman"/>
        </w:rPr>
        <w:t>noting</w:t>
      </w:r>
      <w:r w:rsidR="009F243F" w:rsidRPr="001E570B">
        <w:rPr>
          <w:rFonts w:cs="Times New Roman"/>
        </w:rPr>
        <w:t xml:space="preserve"> the difference between the terms “traditional” and “classical/literary” when referring to Chinese writing – “traditional” writing refers to the characters used in the P.R.C. pre-20</w:t>
      </w:r>
      <w:r w:rsidR="009F243F" w:rsidRPr="001E570B">
        <w:rPr>
          <w:rFonts w:cs="Times New Roman"/>
          <w:vertAlign w:val="superscript"/>
        </w:rPr>
        <w:t>th</w:t>
      </w:r>
      <w:r w:rsidR="009F243F" w:rsidRPr="001E570B">
        <w:rPr>
          <w:rFonts w:cs="Times New Roman"/>
        </w:rPr>
        <w:t xml:space="preserve"> century script reforms, while “classical/literary” writing refers broadly to the vocabular</w:t>
      </w:r>
      <w:r w:rsidR="00D2339B" w:rsidRPr="001E570B">
        <w:rPr>
          <w:rFonts w:cs="Times New Roman"/>
        </w:rPr>
        <w:t xml:space="preserve">y </w:t>
      </w:r>
      <w:r w:rsidR="009F243F" w:rsidRPr="001E570B">
        <w:rPr>
          <w:rFonts w:cs="Times New Roman"/>
        </w:rPr>
        <w:t>and grammar used in the classics of Chinese literature</w:t>
      </w:r>
      <w:r w:rsidR="00D2339B" w:rsidRPr="001E570B">
        <w:rPr>
          <w:rFonts w:cs="Times New Roman"/>
        </w:rPr>
        <w:t xml:space="preserve"> (which were, of course, originally written in traditional characters)</w:t>
      </w:r>
      <w:r w:rsidR="006528BB" w:rsidRPr="001E570B">
        <w:rPr>
          <w:rFonts w:cs="Times New Roman"/>
        </w:rPr>
        <w:t>.</w:t>
      </w:r>
    </w:p>
    <w:p w14:paraId="09A3FC9E" w14:textId="2EFC9023" w:rsidR="000309FD" w:rsidRPr="001E570B" w:rsidRDefault="00C87DA7" w:rsidP="00406CEE">
      <w:pPr>
        <w:spacing w:line="240" w:lineRule="auto"/>
        <w:ind w:firstLine="720"/>
        <w:rPr>
          <w:rFonts w:cs="Times New Roman"/>
        </w:rPr>
      </w:pPr>
      <w:r w:rsidRPr="001E570B">
        <w:rPr>
          <w:rFonts w:cs="Times New Roman"/>
        </w:rPr>
        <w:t>Another notable language policy in</w:t>
      </w:r>
      <w:r w:rsidR="00BE310F" w:rsidRPr="001E570B">
        <w:rPr>
          <w:rFonts w:cs="Times New Roman"/>
        </w:rPr>
        <w:t xml:space="preserve"> the</w:t>
      </w:r>
      <w:r w:rsidRPr="001E570B">
        <w:rPr>
          <w:rFonts w:cs="Times New Roman"/>
        </w:rPr>
        <w:t xml:space="preserve"> </w:t>
      </w:r>
      <w:r w:rsidR="00BE310F" w:rsidRPr="001E570B">
        <w:rPr>
          <w:rFonts w:cs="Times New Roman"/>
        </w:rPr>
        <w:t>P.R.C.</w:t>
      </w:r>
      <w:r w:rsidRPr="001E570B">
        <w:rPr>
          <w:rFonts w:cs="Times New Roman"/>
        </w:rPr>
        <w:t>’s history is the enforced</w:t>
      </w:r>
      <w:r w:rsidR="0003400A" w:rsidRPr="001E570B">
        <w:rPr>
          <w:rFonts w:cs="Times New Roman"/>
        </w:rPr>
        <w:t xml:space="preserve"> precedence</w:t>
      </w:r>
      <w:r w:rsidRPr="001E570B">
        <w:rPr>
          <w:rFonts w:cs="Times New Roman"/>
        </w:rPr>
        <w:t xml:space="preserve"> of Mandarin over other Chinese</w:t>
      </w:r>
      <w:r w:rsidR="00E414E4" w:rsidRPr="001E570B">
        <w:rPr>
          <w:rFonts w:cs="Times New Roman"/>
        </w:rPr>
        <w:t xml:space="preserve"> dialects</w:t>
      </w:r>
      <w:r w:rsidR="001C41E8" w:rsidRPr="001E570B">
        <w:rPr>
          <w:rStyle w:val="FootnoteReference"/>
          <w:rFonts w:cs="Times New Roman"/>
        </w:rPr>
        <w:footnoteReference w:id="1"/>
      </w:r>
      <w:r w:rsidR="009E6BEE" w:rsidRPr="001E570B">
        <w:rPr>
          <w:rFonts w:cs="Times New Roman"/>
        </w:rPr>
        <w:t xml:space="preserve"> </w:t>
      </w:r>
      <w:r w:rsidR="00525772" w:rsidRPr="001E570B">
        <w:rPr>
          <w:rFonts w:cs="Times New Roman"/>
        </w:rPr>
        <w:t>(</w:t>
      </w:r>
      <w:r w:rsidR="00D2339B" w:rsidRPr="001E570B">
        <w:rPr>
          <w:rFonts w:cs="Times New Roman"/>
        </w:rPr>
        <w:t>Han, Wu 7-8</w:t>
      </w:r>
      <w:r w:rsidR="00525772" w:rsidRPr="001E570B">
        <w:rPr>
          <w:rFonts w:cs="Times New Roman"/>
        </w:rPr>
        <w:t>), of which the standardization of the writing system plays a part</w:t>
      </w:r>
      <w:r w:rsidR="002071EA" w:rsidRPr="001E570B">
        <w:rPr>
          <w:rFonts w:cs="Times New Roman"/>
        </w:rPr>
        <w:t xml:space="preserve">. </w:t>
      </w:r>
      <w:r w:rsidR="009E78AC" w:rsidRPr="001E570B">
        <w:rPr>
          <w:rFonts w:cs="Times New Roman"/>
        </w:rPr>
        <w:t>M</w:t>
      </w:r>
      <w:r w:rsidR="002F29AD" w:rsidRPr="001E570B">
        <w:rPr>
          <w:rFonts w:cs="Times New Roman"/>
        </w:rPr>
        <w:t xml:space="preserve">ost dialects (with the notable exception of Cantonese) do not have their own official writing </w:t>
      </w:r>
      <w:proofErr w:type="gramStart"/>
      <w:r w:rsidR="002F29AD" w:rsidRPr="001E570B">
        <w:rPr>
          <w:rFonts w:cs="Times New Roman"/>
        </w:rPr>
        <w:t>system, and</w:t>
      </w:r>
      <w:proofErr w:type="gramEnd"/>
      <w:r w:rsidR="002F29AD" w:rsidRPr="001E570B">
        <w:rPr>
          <w:rFonts w:cs="Times New Roman"/>
        </w:rPr>
        <w:t xml:space="preserve"> are only conveyed through Chinese characters </w:t>
      </w:r>
      <w:r w:rsidR="00525772" w:rsidRPr="001E570B">
        <w:rPr>
          <w:rFonts w:cs="Times New Roman"/>
        </w:rPr>
        <w:t>(</w:t>
      </w:r>
      <w:r w:rsidR="00D17A4F" w:rsidRPr="001E570B">
        <w:rPr>
          <w:rFonts w:cs="Times New Roman"/>
        </w:rPr>
        <w:t>Zhang 169</w:t>
      </w:r>
      <w:r w:rsidR="00525772" w:rsidRPr="001E570B">
        <w:rPr>
          <w:rFonts w:cs="Times New Roman"/>
        </w:rPr>
        <w:t>)</w:t>
      </w:r>
      <w:r w:rsidR="009E3272" w:rsidRPr="001E570B">
        <w:rPr>
          <w:rFonts w:cs="Times New Roman"/>
        </w:rPr>
        <w:t xml:space="preserve">. In theory, Chinese characters are ideographic, and so should be able to be used to convey </w:t>
      </w:r>
      <w:r w:rsidR="00947737" w:rsidRPr="001E570B">
        <w:rPr>
          <w:rFonts w:cs="Times New Roman"/>
        </w:rPr>
        <w:t xml:space="preserve">meaning in different dialects </w:t>
      </w:r>
      <w:r w:rsidR="00164FF2" w:rsidRPr="001E570B">
        <w:rPr>
          <w:rFonts w:cs="Times New Roman"/>
        </w:rPr>
        <w:t xml:space="preserve">despite phonetic differences. The reality, however, is that </w:t>
      </w:r>
      <w:r w:rsidR="00316425" w:rsidRPr="001E570B">
        <w:rPr>
          <w:rFonts w:cs="Times New Roman"/>
        </w:rPr>
        <w:t>Chinese characters rely on grammatical organization and concepts/words that other Chinese dialects simply do no</w:t>
      </w:r>
      <w:r w:rsidR="007212E0" w:rsidRPr="001E570B">
        <w:rPr>
          <w:rFonts w:cs="Times New Roman"/>
        </w:rPr>
        <w:t>t</w:t>
      </w:r>
      <w:r w:rsidR="00316425" w:rsidRPr="001E570B">
        <w:rPr>
          <w:rFonts w:cs="Times New Roman"/>
        </w:rPr>
        <w:t xml:space="preserve"> </w:t>
      </w:r>
      <w:r w:rsidR="00BE3C98" w:rsidRPr="001E570B">
        <w:rPr>
          <w:rFonts w:cs="Times New Roman"/>
        </w:rPr>
        <w:t>have and</w:t>
      </w:r>
      <w:r w:rsidR="00316425" w:rsidRPr="001E570B">
        <w:rPr>
          <w:rFonts w:cs="Times New Roman"/>
        </w:rPr>
        <w:t xml:space="preserve"> are often unable to convey concepts that are present in non-Mandarin dialects. Additionally, </w:t>
      </w:r>
      <w:r w:rsidR="00C5305C" w:rsidRPr="001E570B">
        <w:rPr>
          <w:rFonts w:cs="Times New Roman"/>
        </w:rPr>
        <w:t xml:space="preserve">the practice of the Rebus principle means that </w:t>
      </w:r>
      <w:r w:rsidR="006433A7" w:rsidRPr="001E570B">
        <w:rPr>
          <w:rFonts w:cs="Times New Roman"/>
        </w:rPr>
        <w:t xml:space="preserve">ideographic characters are used to represent words in other Chinese dialects </w:t>
      </w:r>
      <w:r w:rsidR="006433A7" w:rsidRPr="001E570B">
        <w:rPr>
          <w:rFonts w:cs="Times New Roman"/>
          <w:i/>
          <w:iCs/>
        </w:rPr>
        <w:t xml:space="preserve">not </w:t>
      </w:r>
      <w:r w:rsidR="006433A7" w:rsidRPr="001E570B">
        <w:rPr>
          <w:rFonts w:cs="Times New Roman"/>
        </w:rPr>
        <w:t>ideographically, but phonetically</w:t>
      </w:r>
      <w:r w:rsidR="006A44A9" w:rsidRPr="001E570B">
        <w:rPr>
          <w:rFonts w:cs="Times New Roman"/>
        </w:rPr>
        <w:t xml:space="preserve"> (</w:t>
      </w:r>
      <w:r w:rsidR="00842E4A" w:rsidRPr="001E570B">
        <w:rPr>
          <w:rFonts w:cs="Times New Roman"/>
        </w:rPr>
        <w:t>Zhang 169)</w:t>
      </w:r>
      <w:r w:rsidR="00560E6A" w:rsidRPr="001E570B">
        <w:rPr>
          <w:rFonts w:cs="Times New Roman"/>
        </w:rPr>
        <w:t>. F</w:t>
      </w:r>
      <w:r w:rsidR="00F068D3" w:rsidRPr="001E570B">
        <w:rPr>
          <w:rFonts w:cs="Times New Roman"/>
        </w:rPr>
        <w:t xml:space="preserve">or example, </w:t>
      </w:r>
      <w:r w:rsidR="00A74712" w:rsidRPr="001E570B">
        <w:rPr>
          <w:rFonts w:cs="Times New Roman"/>
        </w:rPr>
        <w:t xml:space="preserve">the usage of </w:t>
      </w:r>
      <w:r w:rsidR="008E52A5" w:rsidRPr="001E570B">
        <w:rPr>
          <w:rFonts w:cs="Times New Roman"/>
        </w:rPr>
        <w:t>the character “</w:t>
      </w:r>
      <w:r w:rsidR="008E52A5" w:rsidRPr="001E570B">
        <w:rPr>
          <w:rFonts w:cs="Times New Roman"/>
        </w:rPr>
        <w:t>宁</w:t>
      </w:r>
      <w:r w:rsidR="008E52A5" w:rsidRPr="001E570B">
        <w:rPr>
          <w:rFonts w:cs="Times New Roman"/>
        </w:rPr>
        <w:t>” (</w:t>
      </w:r>
      <w:proofErr w:type="spellStart"/>
      <w:r w:rsidR="00582D13" w:rsidRPr="001E570B">
        <w:rPr>
          <w:rFonts w:cs="Times New Roman"/>
        </w:rPr>
        <w:t>níng</w:t>
      </w:r>
      <w:proofErr w:type="spellEnd"/>
      <w:r w:rsidR="00582D13" w:rsidRPr="001E570B">
        <w:rPr>
          <w:rFonts w:cs="Times New Roman"/>
        </w:rPr>
        <w:t xml:space="preserve">) </w:t>
      </w:r>
      <w:r w:rsidR="00560E6A" w:rsidRPr="001E570B">
        <w:rPr>
          <w:rFonts w:cs="Times New Roman"/>
        </w:rPr>
        <w:t>to represent a Shanghainese word with the same sound; in Mandarin, “</w:t>
      </w:r>
      <w:r w:rsidR="00560E6A" w:rsidRPr="001E570B">
        <w:rPr>
          <w:rFonts w:cs="Times New Roman"/>
        </w:rPr>
        <w:t>宁</w:t>
      </w:r>
      <w:r w:rsidR="00560E6A" w:rsidRPr="001E570B">
        <w:rPr>
          <w:rFonts w:cs="Times New Roman"/>
        </w:rPr>
        <w:t>” means “peace,” but in Shanghainese “</w:t>
      </w:r>
      <w:r w:rsidR="00560E6A" w:rsidRPr="001E570B">
        <w:rPr>
          <w:rFonts w:cs="Times New Roman"/>
        </w:rPr>
        <w:t>宁</w:t>
      </w:r>
      <w:r w:rsidR="00560E6A" w:rsidRPr="001E570B">
        <w:rPr>
          <w:rFonts w:cs="Times New Roman"/>
        </w:rPr>
        <w:t>” means “person” and is more equivalent to the Mandarin character “</w:t>
      </w:r>
      <w:r w:rsidR="00560E6A" w:rsidRPr="001E570B">
        <w:rPr>
          <w:rFonts w:cs="Times New Roman"/>
        </w:rPr>
        <w:t>人</w:t>
      </w:r>
      <w:r w:rsidR="004F28FC" w:rsidRPr="001E570B">
        <w:rPr>
          <w:rFonts w:cs="Times New Roman"/>
        </w:rPr>
        <w:t>” (</w:t>
      </w:r>
      <w:proofErr w:type="spellStart"/>
      <w:r w:rsidR="00A278D2" w:rsidRPr="001E570B">
        <w:rPr>
          <w:rFonts w:cs="Times New Roman"/>
        </w:rPr>
        <w:t>rén</w:t>
      </w:r>
      <w:proofErr w:type="spellEnd"/>
      <w:r w:rsidR="00A278D2" w:rsidRPr="001E570B">
        <w:rPr>
          <w:rFonts w:cs="Times New Roman"/>
        </w:rPr>
        <w:t>) (</w:t>
      </w:r>
      <w:r w:rsidR="00C83E7D" w:rsidRPr="001E570B">
        <w:rPr>
          <w:rFonts w:cs="Times New Roman"/>
        </w:rPr>
        <w:t>172)</w:t>
      </w:r>
      <w:r w:rsidR="006433A7" w:rsidRPr="001E570B">
        <w:rPr>
          <w:rFonts w:cs="Times New Roman"/>
        </w:rPr>
        <w:t>.</w:t>
      </w:r>
      <w:r w:rsidR="000F1DEE" w:rsidRPr="001E570B">
        <w:rPr>
          <w:rFonts w:cs="Times New Roman"/>
        </w:rPr>
        <w:t xml:space="preserve"> </w:t>
      </w:r>
      <w:r w:rsidR="002371C9" w:rsidRPr="001E570B">
        <w:rPr>
          <w:rFonts w:cs="Times New Roman"/>
        </w:rPr>
        <w:t>I</w:t>
      </w:r>
      <w:r w:rsidR="00A0145A" w:rsidRPr="001E570B">
        <w:rPr>
          <w:rFonts w:cs="Times New Roman"/>
        </w:rPr>
        <w:t xml:space="preserve">n the wake of the </w:t>
      </w:r>
      <w:r w:rsidR="00EC7BBE" w:rsidRPr="001E570B">
        <w:rPr>
          <w:rFonts w:cs="Times New Roman"/>
        </w:rPr>
        <w:t>Chinese government</w:t>
      </w:r>
      <w:r w:rsidR="00A0145A" w:rsidRPr="001E570B">
        <w:rPr>
          <w:rFonts w:cs="Times New Roman"/>
        </w:rPr>
        <w:t>’s recent</w:t>
      </w:r>
      <w:r w:rsidR="003929DB" w:rsidRPr="001E570B">
        <w:rPr>
          <w:rFonts w:cs="Times New Roman"/>
        </w:rPr>
        <w:t xml:space="preserve"> motions towards</w:t>
      </w:r>
      <w:r w:rsidR="00A0145A" w:rsidRPr="001E570B">
        <w:rPr>
          <w:rFonts w:cs="Times New Roman"/>
        </w:rPr>
        <w:t xml:space="preserve"> support of dialect preservation</w:t>
      </w:r>
      <w:r w:rsidR="000F1DEE" w:rsidRPr="001E570B">
        <w:rPr>
          <w:rFonts w:cs="Times New Roman"/>
        </w:rPr>
        <w:t xml:space="preserve">, </w:t>
      </w:r>
      <w:r w:rsidR="00867870" w:rsidRPr="001E570B">
        <w:rPr>
          <w:rFonts w:cs="Times New Roman"/>
        </w:rPr>
        <w:t>dialect writing can sometimes be found in China’s LLs to varying rhetorical purposes</w:t>
      </w:r>
      <w:r w:rsidR="00EC7BBE" w:rsidRPr="001E570B">
        <w:rPr>
          <w:rFonts w:cs="Times New Roman"/>
        </w:rPr>
        <w:t xml:space="preserve">: </w:t>
      </w:r>
      <w:r w:rsidR="00AA6745" w:rsidRPr="001E570B">
        <w:rPr>
          <w:rFonts w:cs="Times New Roman"/>
        </w:rPr>
        <w:t>appealing to cultural tourism,</w:t>
      </w:r>
      <w:r w:rsidR="00C922DB" w:rsidRPr="001E570B">
        <w:rPr>
          <w:rFonts w:cs="Times New Roman"/>
        </w:rPr>
        <w:t xml:space="preserve"> preserving local culture, etc.</w:t>
      </w:r>
      <w:r w:rsidR="00A0145A" w:rsidRPr="001E570B">
        <w:rPr>
          <w:rFonts w:cs="Times New Roman"/>
        </w:rPr>
        <w:t xml:space="preserve"> </w:t>
      </w:r>
      <w:r w:rsidR="00867870" w:rsidRPr="001E570B">
        <w:rPr>
          <w:rFonts w:cs="Times New Roman"/>
        </w:rPr>
        <w:t>(</w:t>
      </w:r>
      <w:r w:rsidR="003929DB" w:rsidRPr="001E570B">
        <w:rPr>
          <w:rFonts w:cs="Times New Roman"/>
        </w:rPr>
        <w:t>Han, Wu 7-8</w:t>
      </w:r>
      <w:r w:rsidR="00867870" w:rsidRPr="001E570B">
        <w:rPr>
          <w:rFonts w:cs="Times New Roman"/>
        </w:rPr>
        <w:t>).</w:t>
      </w:r>
      <w:r w:rsidR="009C5677" w:rsidRPr="001E570B">
        <w:rPr>
          <w:rFonts w:cs="Times New Roman"/>
        </w:rPr>
        <w:t xml:space="preserve"> </w:t>
      </w:r>
      <w:r w:rsidR="00FB116D" w:rsidRPr="001E570B">
        <w:rPr>
          <w:rFonts w:cs="Times New Roman"/>
        </w:rPr>
        <w:t>However</w:t>
      </w:r>
      <w:r w:rsidR="00CB3714" w:rsidRPr="001E570B">
        <w:rPr>
          <w:rFonts w:cs="Times New Roman"/>
        </w:rPr>
        <w:t xml:space="preserve">, the national </w:t>
      </w:r>
      <w:r w:rsidR="00560E6A" w:rsidRPr="001E570B">
        <w:rPr>
          <w:rFonts w:cs="Times New Roman"/>
        </w:rPr>
        <w:t>language</w:t>
      </w:r>
      <w:r w:rsidR="00CB3714" w:rsidRPr="001E570B">
        <w:rPr>
          <w:rFonts w:cs="Times New Roman"/>
        </w:rPr>
        <w:t xml:space="preserve"> law still contains </w:t>
      </w:r>
      <w:r w:rsidR="00E334C8" w:rsidRPr="001E570B">
        <w:rPr>
          <w:rFonts w:cs="Times New Roman"/>
        </w:rPr>
        <w:t>several</w:t>
      </w:r>
      <w:r w:rsidR="00CB3714" w:rsidRPr="001E570B">
        <w:rPr>
          <w:rFonts w:cs="Times New Roman"/>
        </w:rPr>
        <w:t xml:space="preserve"> articles restricting the usage of dialect</w:t>
      </w:r>
      <w:r w:rsidR="00964630" w:rsidRPr="001E570B">
        <w:rPr>
          <w:rFonts w:cs="Times New Roman"/>
        </w:rPr>
        <w:t xml:space="preserve"> in public writing and broadcasting (7).</w:t>
      </w:r>
      <w:r w:rsidR="00FB116D" w:rsidRPr="001E570B">
        <w:rPr>
          <w:rFonts w:cs="Times New Roman"/>
        </w:rPr>
        <w:t xml:space="preserve"> </w:t>
      </w:r>
      <w:r w:rsidR="00401CDF" w:rsidRPr="001E570B">
        <w:rPr>
          <w:rFonts w:cs="Times New Roman"/>
        </w:rPr>
        <w:t xml:space="preserve">Dialect writing is more common in wealthier, southern coastal cities, where </w:t>
      </w:r>
      <w:r w:rsidR="00D52FE1" w:rsidRPr="001E570B">
        <w:rPr>
          <w:rFonts w:cs="Times New Roman"/>
        </w:rPr>
        <w:t>there are stronger networks of dialect preservation (especially in Yue Chinese</w:t>
      </w:r>
      <w:r w:rsidR="000309FD" w:rsidRPr="001E570B">
        <w:rPr>
          <w:rFonts w:cs="Times New Roman"/>
        </w:rPr>
        <w:t xml:space="preserve"> </w:t>
      </w:r>
      <w:r w:rsidR="00D52FE1" w:rsidRPr="001E570B">
        <w:rPr>
          <w:rFonts w:cs="Times New Roman"/>
        </w:rPr>
        <w:t xml:space="preserve">speaking areas) (8). </w:t>
      </w:r>
      <w:r w:rsidR="003A272E" w:rsidRPr="001E570B">
        <w:rPr>
          <w:rFonts w:cs="Times New Roman"/>
        </w:rPr>
        <w:t xml:space="preserve">Many Chinese cities also have a </w:t>
      </w:r>
      <w:r w:rsidR="00D141F0" w:rsidRPr="001E570B">
        <w:rPr>
          <w:rFonts w:cs="Times New Roman"/>
        </w:rPr>
        <w:t>large amount of English on public and private signage (</w:t>
      </w:r>
      <w:r w:rsidR="0025202D" w:rsidRPr="001E570B">
        <w:rPr>
          <w:rFonts w:cs="Times New Roman"/>
        </w:rPr>
        <w:t>3), as well as Romanized Chinese</w:t>
      </w:r>
      <w:r w:rsidR="00F916C9" w:rsidRPr="001E570B">
        <w:rPr>
          <w:rFonts w:cs="Times New Roman"/>
        </w:rPr>
        <w:t>, in pinyin or other romanization systems (</w:t>
      </w:r>
      <w:r w:rsidR="00FB116D" w:rsidRPr="001E570B">
        <w:rPr>
          <w:rFonts w:cs="Times New Roman"/>
        </w:rPr>
        <w:t>4).</w:t>
      </w:r>
      <w:r w:rsidR="00964630" w:rsidRPr="001E570B">
        <w:rPr>
          <w:rFonts w:cs="Times New Roman"/>
        </w:rPr>
        <w:t xml:space="preserve"> </w:t>
      </w:r>
      <w:r w:rsidR="00964630" w:rsidRPr="001E570B">
        <w:rPr>
          <w:rFonts w:cs="Times New Roman"/>
        </w:rPr>
        <w:t>Both pinyin</w:t>
      </w:r>
      <w:r w:rsidR="00964630" w:rsidRPr="001E570B">
        <w:rPr>
          <w:rFonts w:cs="Times New Roman"/>
        </w:rPr>
        <w:t>/other Romanized Chinese</w:t>
      </w:r>
      <w:r w:rsidR="00964630" w:rsidRPr="001E570B">
        <w:rPr>
          <w:rFonts w:cs="Times New Roman"/>
        </w:rPr>
        <w:t xml:space="preserve"> and English are intended for foreign visitors or residents. </w:t>
      </w:r>
      <w:r w:rsidR="00964630" w:rsidRPr="001E570B">
        <w:rPr>
          <w:rFonts w:cs="Times New Roman"/>
        </w:rPr>
        <w:t>Romanized Chinese</w:t>
      </w:r>
      <w:r w:rsidR="00964630" w:rsidRPr="001E570B">
        <w:rPr>
          <w:rFonts w:cs="Times New Roman"/>
        </w:rPr>
        <w:t xml:space="preserve"> is legible to any individual that can read the roman alphabet, but the meaning is </w:t>
      </w:r>
      <w:r w:rsidR="00964630" w:rsidRPr="001E570B">
        <w:rPr>
          <w:rFonts w:cs="Times New Roman"/>
        </w:rPr>
        <w:t>usually</w:t>
      </w:r>
      <w:r w:rsidR="00964630" w:rsidRPr="001E570B">
        <w:rPr>
          <w:rFonts w:cs="Times New Roman"/>
        </w:rPr>
        <w:t xml:space="preserve"> illegible to anyone that does not understand Mandarin (9).</w:t>
      </w:r>
      <w:r w:rsidR="000101EB" w:rsidRPr="001E570B">
        <w:rPr>
          <w:rFonts w:cs="Times New Roman"/>
        </w:rPr>
        <w:t xml:space="preserve"> </w:t>
      </w:r>
    </w:p>
    <w:p w14:paraId="21A5C567" w14:textId="5021CF0F" w:rsidR="005C67C9" w:rsidRPr="001E570B" w:rsidRDefault="00D3511E" w:rsidP="00DC3946">
      <w:pPr>
        <w:spacing w:line="240" w:lineRule="auto"/>
        <w:rPr>
          <w:rFonts w:cs="Times New Roman"/>
          <w:b/>
          <w:bCs/>
        </w:rPr>
      </w:pPr>
      <w:r w:rsidRPr="001E570B">
        <w:rPr>
          <w:rFonts w:cs="Times New Roman"/>
          <w:b/>
          <w:bCs/>
        </w:rPr>
        <w:lastRenderedPageBreak/>
        <w:t>METHODOLOGY:</w:t>
      </w:r>
      <w:r w:rsidR="009A0343" w:rsidRPr="001E570B">
        <w:rPr>
          <w:rFonts w:cs="Times New Roman"/>
          <w:b/>
          <w:bCs/>
        </w:rPr>
        <w:t xml:space="preserve"> </w:t>
      </w:r>
    </w:p>
    <w:p w14:paraId="3DC7E0B1" w14:textId="7D2AB572" w:rsidR="00553BA6" w:rsidRPr="001E570B" w:rsidRDefault="0037540C" w:rsidP="00DC3946">
      <w:pPr>
        <w:spacing w:line="240" w:lineRule="auto"/>
        <w:rPr>
          <w:rFonts w:cs="Times New Roman"/>
        </w:rPr>
      </w:pPr>
      <w:r w:rsidRPr="001E570B">
        <w:rPr>
          <w:rFonts w:cs="Times New Roman"/>
        </w:rPr>
        <w:t xml:space="preserve">Focusing on the political and physical dimensions of the </w:t>
      </w:r>
      <w:r w:rsidR="00E37F38" w:rsidRPr="001E570B">
        <w:rPr>
          <w:rFonts w:cs="Times New Roman"/>
        </w:rPr>
        <w:t>triad</w:t>
      </w:r>
      <w:r w:rsidR="00472BF2" w:rsidRPr="001E570B">
        <w:rPr>
          <w:rFonts w:cs="Times New Roman"/>
        </w:rPr>
        <w:t xml:space="preserve"> model of LL analysis,</w:t>
      </w:r>
      <w:r w:rsidR="00F1392C" w:rsidRPr="001E570B">
        <w:rPr>
          <w:rFonts w:cs="Times New Roman"/>
        </w:rPr>
        <w:t xml:space="preserve"> this study collected data from </w:t>
      </w:r>
      <w:r w:rsidR="0090782B" w:rsidRPr="001E570B">
        <w:rPr>
          <w:rFonts w:cs="Times New Roman"/>
        </w:rPr>
        <w:t>the LL of Shanghai’s bus system</w:t>
      </w:r>
      <w:r w:rsidRPr="001E570B">
        <w:rPr>
          <w:rFonts w:cs="Times New Roman"/>
        </w:rPr>
        <w:t xml:space="preserve">. </w:t>
      </w:r>
      <w:r w:rsidR="00952649" w:rsidRPr="001E570B">
        <w:rPr>
          <w:rFonts w:cs="Times New Roman"/>
        </w:rPr>
        <w:t xml:space="preserve">Special attention was paid to where </w:t>
      </w:r>
      <w:r w:rsidR="00DD29A9" w:rsidRPr="001E570B">
        <w:rPr>
          <w:rFonts w:cs="Times New Roman"/>
        </w:rPr>
        <w:t xml:space="preserve">there is dissonance between </w:t>
      </w:r>
      <w:r w:rsidR="00952649" w:rsidRPr="001E570B">
        <w:rPr>
          <w:rFonts w:cs="Times New Roman"/>
        </w:rPr>
        <w:t>the physical and political dimensions</w:t>
      </w:r>
      <w:r w:rsidR="00DD29A9" w:rsidRPr="001E570B">
        <w:rPr>
          <w:rFonts w:cs="Times New Roman"/>
        </w:rPr>
        <w:t>, as well as where there is agreement.</w:t>
      </w:r>
    </w:p>
    <w:p w14:paraId="6A081C4E" w14:textId="59B6B7AA" w:rsidR="00553BA6" w:rsidRPr="001E570B" w:rsidRDefault="00553BA6" w:rsidP="00421773">
      <w:pPr>
        <w:spacing w:line="240" w:lineRule="auto"/>
        <w:ind w:firstLine="720"/>
        <w:rPr>
          <w:rFonts w:cs="Times New Roman"/>
        </w:rPr>
      </w:pPr>
      <w:r w:rsidRPr="001E570B">
        <w:rPr>
          <w:rFonts w:cs="Times New Roman"/>
        </w:rPr>
        <w:t>For the political dimension, language planning and public transportation administration regulations were examined from Shanghai’s “Regulations of Shanghai Municipality on the Administration of Passenger Transport by Bus, Tram and Trolleybus,” and “Provisions of Shanghai Municipality on Investigating and Punishing Unwarranted Posting, Drawing, Carving, Hanging or Distributing.”</w:t>
      </w:r>
    </w:p>
    <w:p w14:paraId="4CB26CBA" w14:textId="3CEC2320" w:rsidR="00717640" w:rsidRPr="001E570B" w:rsidRDefault="001C43D1" w:rsidP="00421773">
      <w:pPr>
        <w:spacing w:line="240" w:lineRule="auto"/>
        <w:ind w:firstLine="720"/>
        <w:rPr>
          <w:rFonts w:cs="Times New Roman"/>
        </w:rPr>
      </w:pPr>
      <w:r w:rsidRPr="001E570B">
        <w:rPr>
          <w:rFonts w:cs="Times New Roman"/>
        </w:rPr>
        <w:t>For the physical dimension, t</w:t>
      </w:r>
      <w:r w:rsidR="003F4597" w:rsidRPr="001E570B">
        <w:rPr>
          <w:rFonts w:cs="Times New Roman"/>
        </w:rPr>
        <w:t xml:space="preserve">he dataset consists of </w:t>
      </w:r>
      <w:r w:rsidR="00A810B8" w:rsidRPr="001E570B">
        <w:rPr>
          <w:rFonts w:cs="Times New Roman"/>
        </w:rPr>
        <w:t xml:space="preserve">photographs </w:t>
      </w:r>
      <w:r w:rsidR="008952BA" w:rsidRPr="001E570B">
        <w:rPr>
          <w:rFonts w:cs="Times New Roman"/>
        </w:rPr>
        <w:t xml:space="preserve">of </w:t>
      </w:r>
      <w:r w:rsidR="00B04928" w:rsidRPr="001E570B">
        <w:rPr>
          <w:rFonts w:cs="Times New Roman"/>
        </w:rPr>
        <w:t>“s</w:t>
      </w:r>
      <w:r w:rsidR="00D34244" w:rsidRPr="001E570B">
        <w:rPr>
          <w:rFonts w:cs="Times New Roman"/>
        </w:rPr>
        <w:t>igns</w:t>
      </w:r>
      <w:r w:rsidR="00B04928" w:rsidRPr="001E570B">
        <w:rPr>
          <w:rFonts w:cs="Times New Roman"/>
        </w:rPr>
        <w:t>”</w:t>
      </w:r>
      <w:r w:rsidR="006A19AA" w:rsidRPr="001E570B">
        <w:rPr>
          <w:rFonts w:cs="Times New Roman"/>
        </w:rPr>
        <w:t xml:space="preserve"> (ranging from</w:t>
      </w:r>
      <w:r w:rsidR="00A4513E" w:rsidRPr="001E570B">
        <w:rPr>
          <w:rFonts w:cs="Times New Roman"/>
        </w:rPr>
        <w:t xml:space="preserve"> business cards stuck in or on </w:t>
      </w:r>
      <w:r w:rsidR="00866891" w:rsidRPr="001E570B">
        <w:rPr>
          <w:rFonts w:cs="Times New Roman"/>
        </w:rPr>
        <w:t>bus stop structures</w:t>
      </w:r>
      <w:r w:rsidR="006A19AA" w:rsidRPr="001E570B">
        <w:rPr>
          <w:rFonts w:cs="Times New Roman"/>
        </w:rPr>
        <w:t xml:space="preserve"> to schedule screens)</w:t>
      </w:r>
      <w:r w:rsidR="008952BA" w:rsidRPr="001E570B">
        <w:rPr>
          <w:rFonts w:cs="Times New Roman"/>
        </w:rPr>
        <w:t xml:space="preserve"> present on each of 4</w:t>
      </w:r>
      <w:r w:rsidR="00B75285" w:rsidRPr="001E570B">
        <w:rPr>
          <w:rFonts w:cs="Times New Roman"/>
        </w:rPr>
        <w:t>5</w:t>
      </w:r>
      <w:r w:rsidR="008952BA" w:rsidRPr="001E570B">
        <w:rPr>
          <w:rFonts w:cs="Times New Roman"/>
        </w:rPr>
        <w:t xml:space="preserve"> stops on the </w:t>
      </w:r>
      <w:proofErr w:type="gramStart"/>
      <w:r w:rsidR="008952BA" w:rsidRPr="001E570B">
        <w:rPr>
          <w:rFonts w:cs="Times New Roman"/>
        </w:rPr>
        <w:t xml:space="preserve">960 </w:t>
      </w:r>
      <w:r w:rsidR="0090782B" w:rsidRPr="001E570B">
        <w:rPr>
          <w:rFonts w:cs="Times New Roman"/>
        </w:rPr>
        <w:t>bus</w:t>
      </w:r>
      <w:proofErr w:type="gramEnd"/>
      <w:r w:rsidR="0090782B" w:rsidRPr="001E570B">
        <w:rPr>
          <w:rFonts w:cs="Times New Roman"/>
        </w:rPr>
        <w:t xml:space="preserve"> line</w:t>
      </w:r>
      <w:r w:rsidR="008952BA" w:rsidRPr="001E570B">
        <w:rPr>
          <w:rFonts w:cs="Times New Roman"/>
        </w:rPr>
        <w:t>.</w:t>
      </w:r>
      <w:r w:rsidR="006A19AA" w:rsidRPr="001E570B">
        <w:rPr>
          <w:rFonts w:cs="Times New Roman"/>
        </w:rPr>
        <w:t xml:space="preserve"> </w:t>
      </w:r>
      <w:r w:rsidR="004A10A2" w:rsidRPr="001E570B">
        <w:rPr>
          <w:rFonts w:cs="Times New Roman"/>
        </w:rPr>
        <w:t xml:space="preserve">Although data was collected following the 960 </w:t>
      </w:r>
      <w:proofErr w:type="gramStart"/>
      <w:r w:rsidR="004A10A2" w:rsidRPr="001E570B">
        <w:rPr>
          <w:rFonts w:cs="Times New Roman"/>
        </w:rPr>
        <w:t>route</w:t>
      </w:r>
      <w:proofErr w:type="gramEnd"/>
      <w:r w:rsidR="004A10A2" w:rsidRPr="001E570B">
        <w:rPr>
          <w:rFonts w:cs="Times New Roman"/>
        </w:rPr>
        <w:t xml:space="preserve">, the stops </w:t>
      </w:r>
      <w:r w:rsidR="00CA3DB7" w:rsidRPr="001E570B">
        <w:rPr>
          <w:rFonts w:cs="Times New Roman"/>
        </w:rPr>
        <w:t>are often part of</w:t>
      </w:r>
      <w:r w:rsidR="004A10A2" w:rsidRPr="001E570B">
        <w:rPr>
          <w:rFonts w:cs="Times New Roman"/>
        </w:rPr>
        <w:t xml:space="preserve"> multiple lines</w:t>
      </w:r>
      <w:r w:rsidR="00CA3DB7" w:rsidRPr="001E570B">
        <w:rPr>
          <w:rFonts w:cs="Times New Roman"/>
        </w:rPr>
        <w:t xml:space="preserve">, such as the 559, </w:t>
      </w:r>
      <w:r w:rsidR="00BC2F5D" w:rsidRPr="001E570B">
        <w:rPr>
          <w:rFonts w:cs="Times New Roman"/>
        </w:rPr>
        <w:t xml:space="preserve">69, 317, etc., and so the data is not limited to </w:t>
      </w:r>
      <w:r w:rsidR="00E7780C" w:rsidRPr="001E570B">
        <w:rPr>
          <w:rFonts w:cs="Times New Roman"/>
        </w:rPr>
        <w:t>only the 960.</w:t>
      </w:r>
      <w:r w:rsidR="00CA3DB7" w:rsidRPr="001E570B">
        <w:rPr>
          <w:rFonts w:cs="Times New Roman"/>
        </w:rPr>
        <w:t xml:space="preserve"> </w:t>
      </w:r>
      <w:r w:rsidR="006A19AA" w:rsidRPr="001E570B">
        <w:rPr>
          <w:rFonts w:cs="Times New Roman"/>
        </w:rPr>
        <w:t xml:space="preserve">Data was collected diachronically, with </w:t>
      </w:r>
      <w:r w:rsidR="00712581" w:rsidRPr="001E570B">
        <w:rPr>
          <w:rFonts w:cs="Times New Roman"/>
        </w:rPr>
        <w:t>an interstice of one month.</w:t>
      </w:r>
      <w:r w:rsidR="00945F19" w:rsidRPr="001E570B">
        <w:rPr>
          <w:rFonts w:cs="Times New Roman"/>
        </w:rPr>
        <w:t xml:space="preserve"> </w:t>
      </w:r>
      <w:r w:rsidR="005F6159" w:rsidRPr="001E570B">
        <w:rPr>
          <w:rFonts w:cs="Times New Roman"/>
        </w:rPr>
        <w:t xml:space="preserve">From the 45 bus stops, </w:t>
      </w:r>
      <w:r w:rsidR="00A040F6" w:rsidRPr="001E570B">
        <w:rPr>
          <w:rFonts w:cs="Times New Roman"/>
        </w:rPr>
        <w:t>928</w:t>
      </w:r>
      <w:r w:rsidR="000D6E8A" w:rsidRPr="001E570B">
        <w:rPr>
          <w:rFonts w:cs="Times New Roman"/>
        </w:rPr>
        <w:t xml:space="preserve"> individual “signs” were recorded</w:t>
      </w:r>
      <w:r w:rsidR="00195149" w:rsidRPr="001E570B">
        <w:rPr>
          <w:rFonts w:cs="Times New Roman"/>
        </w:rPr>
        <w:t xml:space="preserve"> from the sum of both rounds of data collection</w:t>
      </w:r>
      <w:r w:rsidR="000D6E8A" w:rsidRPr="001E570B">
        <w:rPr>
          <w:rFonts w:cs="Times New Roman"/>
        </w:rPr>
        <w:t xml:space="preserve">. </w:t>
      </w:r>
      <w:r w:rsidR="001B2273" w:rsidRPr="001E570B">
        <w:rPr>
          <w:rFonts w:cs="Times New Roman"/>
        </w:rPr>
        <w:t xml:space="preserve">To process the data, each </w:t>
      </w:r>
      <w:r w:rsidR="000D6E8A" w:rsidRPr="001E570B">
        <w:rPr>
          <w:rFonts w:cs="Times New Roman"/>
        </w:rPr>
        <w:t>of these 928 signs</w:t>
      </w:r>
      <w:r w:rsidR="001B2273" w:rsidRPr="001E570B">
        <w:rPr>
          <w:rFonts w:cs="Times New Roman"/>
        </w:rPr>
        <w:t xml:space="preserve"> was coded with </w:t>
      </w:r>
      <w:r w:rsidR="004F7A62" w:rsidRPr="001E570B">
        <w:rPr>
          <w:rFonts w:cs="Times New Roman"/>
        </w:rPr>
        <w:t>relevant variables.</w:t>
      </w:r>
      <w:r w:rsidR="00002972" w:rsidRPr="001E570B">
        <w:rPr>
          <w:rFonts w:cs="Times New Roman"/>
        </w:rPr>
        <w:t xml:space="preserve"> T</w:t>
      </w:r>
      <w:r w:rsidR="00995C65" w:rsidRPr="001E570B">
        <w:rPr>
          <w:rFonts w:cs="Times New Roman"/>
        </w:rPr>
        <w:t xml:space="preserve">he variables used are separated into categories and </w:t>
      </w:r>
      <w:r w:rsidR="00717640" w:rsidRPr="001E570B">
        <w:rPr>
          <w:rFonts w:cs="Times New Roman"/>
        </w:rPr>
        <w:t>explained below</w:t>
      </w:r>
      <w:r w:rsidR="00134525" w:rsidRPr="001E570B">
        <w:rPr>
          <w:rFonts w:cs="Times New Roman"/>
        </w:rPr>
        <w:t>, with visual examples of corresponding signs</w:t>
      </w:r>
      <w:r w:rsidR="00717640" w:rsidRPr="001E570B">
        <w:rPr>
          <w:rFonts w:cs="Times New Roman"/>
        </w:rPr>
        <w:t>:</w:t>
      </w:r>
    </w:p>
    <w:p w14:paraId="2CAF33AA" w14:textId="77777777" w:rsidR="00717640" w:rsidRPr="001E570B" w:rsidRDefault="00717640" w:rsidP="00DC3946">
      <w:pPr>
        <w:spacing w:line="240" w:lineRule="auto"/>
        <w:rPr>
          <w:rFonts w:cs="Times New Roman"/>
          <w:b/>
          <w:bCs/>
          <w:color w:val="3A7C22" w:themeColor="accent6" w:themeShade="BF"/>
        </w:rPr>
      </w:pPr>
      <w:r w:rsidRPr="001E570B">
        <w:rPr>
          <w:rFonts w:cs="Times New Roman"/>
          <w:b/>
          <w:bCs/>
          <w:color w:val="3A7C22" w:themeColor="accent6" w:themeShade="BF"/>
        </w:rPr>
        <w:t>LEGIBILITY:</w:t>
      </w:r>
    </w:p>
    <w:p w14:paraId="508622E3" w14:textId="59F21463" w:rsidR="00717640" w:rsidRPr="001E570B" w:rsidRDefault="00002972" w:rsidP="00DC3946">
      <w:pPr>
        <w:spacing w:line="240" w:lineRule="auto"/>
        <w:rPr>
          <w:rFonts w:cs="Times New Roman"/>
        </w:rPr>
      </w:pPr>
      <w:r w:rsidRPr="001E570B">
        <w:rPr>
          <w:rFonts w:cs="Times New Roman"/>
        </w:rPr>
        <w:t>Blank</w:t>
      </w:r>
      <w:r w:rsidR="00717640" w:rsidRPr="001E570B">
        <w:rPr>
          <w:rFonts w:cs="Times New Roman"/>
        </w:rPr>
        <w:t xml:space="preserve">: </w:t>
      </w:r>
      <w:r w:rsidR="000D307F" w:rsidRPr="001E570B">
        <w:rPr>
          <w:rFonts w:cs="Times New Roman"/>
        </w:rPr>
        <w:t>Signs that are completely blank; blank sticker residue (</w:t>
      </w:r>
      <w:r w:rsidR="00B916DF" w:rsidRPr="001E570B">
        <w:rPr>
          <w:rFonts w:cs="Times New Roman"/>
        </w:rPr>
        <w:t>peeled off</w:t>
      </w:r>
      <w:r w:rsidR="00C330CF" w:rsidRPr="001E570B">
        <w:rPr>
          <w:rFonts w:cs="Times New Roman"/>
        </w:rPr>
        <w:t>, weathered away,</w:t>
      </w:r>
      <w:r w:rsidR="000D307F" w:rsidRPr="001E570B">
        <w:rPr>
          <w:rFonts w:cs="Times New Roman"/>
        </w:rPr>
        <w:t xml:space="preserve"> or painted over)</w:t>
      </w:r>
    </w:p>
    <w:p w14:paraId="09C4CB47" w14:textId="77777777" w:rsidR="00381A24" w:rsidRPr="001E570B" w:rsidRDefault="00381A24" w:rsidP="00DC3946">
      <w:pPr>
        <w:spacing w:line="240" w:lineRule="auto"/>
        <w:rPr>
          <w:rFonts w:cs="Times New Roman"/>
          <w:color w:val="3A7C22" w:themeColor="accent6" w:themeShade="BF"/>
        </w:rPr>
      </w:pPr>
      <w:r w:rsidRPr="001E570B">
        <w:rPr>
          <w:rFonts w:cs="Times New Roman"/>
          <w:noProof/>
        </w:rPr>
        <w:drawing>
          <wp:inline distT="0" distB="0" distL="0" distR="0" wp14:anchorId="22363396" wp14:editId="5DB7287A">
            <wp:extent cx="1526725" cy="846306"/>
            <wp:effectExtent l="0" t="0" r="0" b="0"/>
            <wp:docPr id="159977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72693" name="Picture 15997726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9070" cy="853149"/>
                    </a:xfrm>
                    <a:prstGeom prst="rect">
                      <a:avLst/>
                    </a:prstGeom>
                  </pic:spPr>
                </pic:pic>
              </a:graphicData>
            </a:graphic>
          </wp:inline>
        </w:drawing>
      </w:r>
      <w:r w:rsidRPr="001E570B">
        <w:rPr>
          <w:rFonts w:cs="Times New Roman"/>
        </w:rPr>
        <w:t xml:space="preserve"> </w:t>
      </w:r>
    </w:p>
    <w:p w14:paraId="1598DF95" w14:textId="16D38498" w:rsidR="00381A24" w:rsidRPr="001E570B" w:rsidRDefault="00381A24" w:rsidP="00DC3946">
      <w:pPr>
        <w:spacing w:line="240" w:lineRule="auto"/>
        <w:rPr>
          <w:rFonts w:cs="Times New Roman"/>
        </w:rPr>
      </w:pPr>
      <w:r w:rsidRPr="001E570B">
        <w:rPr>
          <w:rFonts w:cs="Times New Roman"/>
          <w:b/>
          <w:bCs/>
          <w:color w:val="3A7C22" w:themeColor="accent6" w:themeShade="BF"/>
        </w:rPr>
        <w:t>Fig</w:t>
      </w:r>
      <w:r w:rsidR="00893E61" w:rsidRPr="001E570B">
        <w:rPr>
          <w:rFonts w:cs="Times New Roman"/>
          <w:b/>
          <w:bCs/>
          <w:color w:val="3A7C22" w:themeColor="accent6" w:themeShade="BF"/>
        </w:rPr>
        <w:t xml:space="preserve">ure </w:t>
      </w:r>
      <w:r w:rsidRPr="001E570B">
        <w:rPr>
          <w:rFonts w:cs="Times New Roman"/>
          <w:b/>
          <w:bCs/>
          <w:color w:val="3A7C22" w:themeColor="accent6" w:themeShade="BF"/>
        </w:rPr>
        <w:t xml:space="preserve">1. </w:t>
      </w:r>
      <w:r w:rsidRPr="001E570B">
        <w:rPr>
          <w:rFonts w:cs="Times New Roman"/>
        </w:rPr>
        <w:t>An example of a blank sign</w:t>
      </w:r>
    </w:p>
    <w:p w14:paraId="013BC50D" w14:textId="77777777" w:rsidR="00893E61" w:rsidRPr="001E570B" w:rsidRDefault="00893E61" w:rsidP="00DC3946">
      <w:pPr>
        <w:spacing w:line="240" w:lineRule="auto"/>
        <w:rPr>
          <w:rFonts w:cs="Times New Roman"/>
          <w:b/>
          <w:bCs/>
        </w:rPr>
      </w:pPr>
    </w:p>
    <w:p w14:paraId="0179C586" w14:textId="667C1E2C" w:rsidR="00717640" w:rsidRPr="001E570B" w:rsidRDefault="00002972" w:rsidP="00DC3946">
      <w:pPr>
        <w:spacing w:line="240" w:lineRule="auto"/>
        <w:rPr>
          <w:rFonts w:cs="Times New Roman"/>
        </w:rPr>
      </w:pPr>
      <w:r w:rsidRPr="001E570B">
        <w:rPr>
          <w:rFonts w:cs="Times New Roman"/>
        </w:rPr>
        <w:t>Non</w:t>
      </w:r>
      <w:r w:rsidR="00893E61" w:rsidRPr="001E570B">
        <w:rPr>
          <w:rFonts w:cs="Times New Roman"/>
        </w:rPr>
        <w:t>-</w:t>
      </w:r>
      <w:r w:rsidRPr="001E570B">
        <w:rPr>
          <w:rFonts w:cs="Times New Roman"/>
        </w:rPr>
        <w:t>Blank</w:t>
      </w:r>
      <w:r w:rsidR="000D307F" w:rsidRPr="001E570B">
        <w:rPr>
          <w:rFonts w:cs="Times New Roman"/>
        </w:rPr>
        <w:t>: Signs that are completely or partially legible</w:t>
      </w:r>
    </w:p>
    <w:p w14:paraId="536CC196" w14:textId="440549CD" w:rsidR="00893E61" w:rsidRPr="001E570B" w:rsidRDefault="007905E0" w:rsidP="00DC3946">
      <w:pPr>
        <w:spacing w:line="240" w:lineRule="auto"/>
        <w:rPr>
          <w:rFonts w:cs="Times New Roman"/>
        </w:rPr>
      </w:pPr>
      <w:r w:rsidRPr="001E570B">
        <w:rPr>
          <w:rFonts w:cs="Times New Roman"/>
          <w:noProof/>
        </w:rPr>
        <w:lastRenderedPageBreak/>
        <w:drawing>
          <wp:inline distT="0" distB="0" distL="0" distR="0" wp14:anchorId="19ED1CA2" wp14:editId="3870408E">
            <wp:extent cx="1964987" cy="2881774"/>
            <wp:effectExtent l="0" t="0" r="0" b="0"/>
            <wp:docPr id="181134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4404" name="Picture 1811344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425" cy="2897081"/>
                    </a:xfrm>
                    <a:prstGeom prst="rect">
                      <a:avLst/>
                    </a:prstGeom>
                  </pic:spPr>
                </pic:pic>
              </a:graphicData>
            </a:graphic>
          </wp:inline>
        </w:drawing>
      </w:r>
    </w:p>
    <w:p w14:paraId="6E0B8318" w14:textId="52230D59" w:rsidR="00381A24" w:rsidRPr="001E570B" w:rsidRDefault="00C60EB9" w:rsidP="00DC3946">
      <w:pPr>
        <w:spacing w:line="240" w:lineRule="auto"/>
        <w:rPr>
          <w:rFonts w:cs="Times New Roman"/>
        </w:rPr>
      </w:pPr>
      <w:r w:rsidRPr="001E570B">
        <w:rPr>
          <w:rFonts w:cs="Times New Roman"/>
          <w:b/>
          <w:bCs/>
          <w:color w:val="3A7C22" w:themeColor="accent6" w:themeShade="BF"/>
        </w:rPr>
        <w:t>Fig</w:t>
      </w:r>
      <w:r w:rsidR="00893E61" w:rsidRPr="001E570B">
        <w:rPr>
          <w:rFonts w:cs="Times New Roman"/>
          <w:b/>
          <w:bCs/>
          <w:color w:val="3A7C22" w:themeColor="accent6" w:themeShade="BF"/>
        </w:rPr>
        <w:t>ure 2.</w:t>
      </w:r>
      <w:r w:rsidR="00893E61" w:rsidRPr="001E570B">
        <w:rPr>
          <w:rFonts w:cs="Times New Roman"/>
          <w:color w:val="3A7C22" w:themeColor="accent6" w:themeShade="BF"/>
        </w:rPr>
        <w:t xml:space="preserve"> </w:t>
      </w:r>
      <w:r w:rsidR="00893E61" w:rsidRPr="001E570B">
        <w:rPr>
          <w:rFonts w:cs="Times New Roman"/>
        </w:rPr>
        <w:t>An example of a non-blank sign</w:t>
      </w:r>
    </w:p>
    <w:p w14:paraId="69B6D424" w14:textId="2849E32C" w:rsidR="000D307F" w:rsidRPr="001E570B" w:rsidRDefault="000D307F" w:rsidP="00DC3946">
      <w:pPr>
        <w:spacing w:line="240" w:lineRule="auto"/>
        <w:rPr>
          <w:rFonts w:cs="Times New Roman"/>
          <w:b/>
          <w:bCs/>
          <w:color w:val="3A7C22" w:themeColor="accent6" w:themeShade="BF"/>
        </w:rPr>
      </w:pPr>
      <w:r w:rsidRPr="001E570B">
        <w:rPr>
          <w:rFonts w:cs="Times New Roman"/>
          <w:b/>
          <w:bCs/>
          <w:color w:val="3A7C22" w:themeColor="accent6" w:themeShade="BF"/>
        </w:rPr>
        <w:t>PERMANENCY:</w:t>
      </w:r>
    </w:p>
    <w:p w14:paraId="6A960B63" w14:textId="389CF518" w:rsidR="000D307F" w:rsidRPr="001E570B" w:rsidRDefault="00895B78" w:rsidP="00DC3946">
      <w:pPr>
        <w:spacing w:line="240" w:lineRule="auto"/>
        <w:rPr>
          <w:rFonts w:cs="Times New Roman"/>
        </w:rPr>
      </w:pPr>
      <w:r w:rsidRPr="001E570B">
        <w:rPr>
          <w:rFonts w:cs="Times New Roman"/>
        </w:rPr>
        <w:t>Durable</w:t>
      </w:r>
      <w:r w:rsidR="000D307F" w:rsidRPr="001E570B">
        <w:rPr>
          <w:rFonts w:cs="Times New Roman"/>
        </w:rPr>
        <w:t>: Signs made of durable materials (</w:t>
      </w:r>
      <w:r w:rsidR="00875335" w:rsidRPr="001E570B">
        <w:rPr>
          <w:rFonts w:cs="Times New Roman"/>
        </w:rPr>
        <w:t>metal, hard plastic, electronic screen, protected behind glass, etc.)</w:t>
      </w:r>
    </w:p>
    <w:p w14:paraId="4EC91445" w14:textId="77777777" w:rsidR="00E70F86" w:rsidRPr="001E570B" w:rsidRDefault="00304D5B" w:rsidP="00DC3946">
      <w:pPr>
        <w:spacing w:line="240" w:lineRule="auto"/>
        <w:rPr>
          <w:rFonts w:cs="Times New Roman"/>
        </w:rPr>
      </w:pPr>
      <w:r w:rsidRPr="001E570B">
        <w:rPr>
          <w:rFonts w:cs="Times New Roman"/>
          <w:noProof/>
        </w:rPr>
        <w:drawing>
          <wp:inline distT="0" distB="0" distL="0" distR="0" wp14:anchorId="18075FEA" wp14:editId="1C3D6B31">
            <wp:extent cx="676515" cy="1877438"/>
            <wp:effectExtent l="0" t="0" r="9525" b="8890"/>
            <wp:docPr id="164271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19806" name="Picture 16427198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849" cy="1897790"/>
                    </a:xfrm>
                    <a:prstGeom prst="rect">
                      <a:avLst/>
                    </a:prstGeom>
                  </pic:spPr>
                </pic:pic>
              </a:graphicData>
            </a:graphic>
          </wp:inline>
        </w:drawing>
      </w:r>
      <w:r w:rsidRPr="001E570B">
        <w:rPr>
          <w:rFonts w:cs="Times New Roman"/>
        </w:rPr>
        <w:t xml:space="preserve"> </w:t>
      </w:r>
    </w:p>
    <w:p w14:paraId="013BD631" w14:textId="7A0B9C3C" w:rsidR="00304D5B" w:rsidRPr="001E570B" w:rsidRDefault="00304D5B" w:rsidP="00DC3946">
      <w:pPr>
        <w:spacing w:line="240" w:lineRule="auto"/>
        <w:rPr>
          <w:rFonts w:cs="Times New Roman"/>
        </w:rPr>
      </w:pPr>
      <w:r w:rsidRPr="001E570B">
        <w:rPr>
          <w:rFonts w:cs="Times New Roman"/>
          <w:b/>
          <w:bCs/>
          <w:color w:val="3A7C22" w:themeColor="accent6" w:themeShade="BF"/>
        </w:rPr>
        <w:t xml:space="preserve"> Fig</w:t>
      </w:r>
      <w:r w:rsidR="00E70F86" w:rsidRPr="001E570B">
        <w:rPr>
          <w:rFonts w:cs="Times New Roman"/>
          <w:b/>
          <w:bCs/>
          <w:color w:val="3A7C22" w:themeColor="accent6" w:themeShade="BF"/>
        </w:rPr>
        <w:t>ure 3.</w:t>
      </w:r>
      <w:r w:rsidR="00E70F86" w:rsidRPr="001E570B">
        <w:rPr>
          <w:rFonts w:cs="Times New Roman"/>
          <w:color w:val="3A7C22" w:themeColor="accent6" w:themeShade="BF"/>
        </w:rPr>
        <w:t xml:space="preserve"> </w:t>
      </w:r>
      <w:r w:rsidRPr="001E570B">
        <w:rPr>
          <w:rFonts w:cs="Times New Roman"/>
        </w:rPr>
        <w:t>A durable sign</w:t>
      </w:r>
    </w:p>
    <w:p w14:paraId="0E03B4A5" w14:textId="77777777" w:rsidR="00E70F86" w:rsidRPr="001E570B" w:rsidRDefault="00E70F86" w:rsidP="00DC3946">
      <w:pPr>
        <w:spacing w:line="240" w:lineRule="auto"/>
        <w:rPr>
          <w:rFonts w:cs="Times New Roman"/>
        </w:rPr>
      </w:pPr>
    </w:p>
    <w:p w14:paraId="5C541DE3" w14:textId="67595D16" w:rsidR="002F1703" w:rsidRPr="001E570B" w:rsidRDefault="00002972" w:rsidP="00DC3946">
      <w:pPr>
        <w:spacing w:line="240" w:lineRule="auto"/>
        <w:rPr>
          <w:rFonts w:cs="Times New Roman"/>
        </w:rPr>
      </w:pPr>
      <w:proofErr w:type="spellStart"/>
      <w:proofErr w:type="gramStart"/>
      <w:r w:rsidRPr="001E570B">
        <w:rPr>
          <w:rFonts w:cs="Times New Roman"/>
        </w:rPr>
        <w:t xml:space="preserve">Non </w:t>
      </w:r>
      <w:r w:rsidR="00895B78" w:rsidRPr="001E570B">
        <w:rPr>
          <w:rFonts w:cs="Times New Roman"/>
        </w:rPr>
        <w:t>Durable</w:t>
      </w:r>
      <w:proofErr w:type="spellEnd"/>
      <w:proofErr w:type="gramEnd"/>
      <w:r w:rsidR="002F1703" w:rsidRPr="001E570B">
        <w:rPr>
          <w:rFonts w:cs="Times New Roman"/>
        </w:rPr>
        <w:t xml:space="preserve">: Signs made of </w:t>
      </w:r>
      <w:r w:rsidR="00FE51AB" w:rsidRPr="001E570B">
        <w:rPr>
          <w:rFonts w:cs="Times New Roman"/>
        </w:rPr>
        <w:t>non-durable materials (paper, stickers, etc.)</w:t>
      </w:r>
    </w:p>
    <w:p w14:paraId="5C66E144" w14:textId="42B6D96E" w:rsidR="00F222FF" w:rsidRPr="001E570B" w:rsidRDefault="00F222FF" w:rsidP="00DC3946">
      <w:pPr>
        <w:spacing w:line="240" w:lineRule="auto"/>
        <w:rPr>
          <w:rFonts w:cs="Times New Roman"/>
        </w:rPr>
      </w:pPr>
      <w:r w:rsidRPr="001E570B">
        <w:rPr>
          <w:rFonts w:cs="Times New Roman"/>
          <w:noProof/>
        </w:rPr>
        <w:lastRenderedPageBreak/>
        <w:drawing>
          <wp:inline distT="0" distB="0" distL="0" distR="0" wp14:anchorId="7BC01EF5" wp14:editId="2450D3E9">
            <wp:extent cx="2028235" cy="3482502"/>
            <wp:effectExtent l="0" t="0" r="0" b="3810"/>
            <wp:docPr id="17537885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88587" name="Picture 17537885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073" cy="3490808"/>
                    </a:xfrm>
                    <a:prstGeom prst="rect">
                      <a:avLst/>
                    </a:prstGeom>
                  </pic:spPr>
                </pic:pic>
              </a:graphicData>
            </a:graphic>
          </wp:inline>
        </w:drawing>
      </w:r>
    </w:p>
    <w:p w14:paraId="23559E4D" w14:textId="15823D5C" w:rsidR="006C60EA" w:rsidRPr="001E570B" w:rsidRDefault="00AC4DDC" w:rsidP="00DC3946">
      <w:pPr>
        <w:spacing w:line="240" w:lineRule="auto"/>
        <w:rPr>
          <w:rFonts w:cs="Times New Roman"/>
        </w:rPr>
      </w:pPr>
      <w:r w:rsidRPr="001E570B">
        <w:rPr>
          <w:rFonts w:cs="Times New Roman"/>
          <w:b/>
          <w:bCs/>
          <w:color w:val="3A7C22" w:themeColor="accent6" w:themeShade="BF"/>
        </w:rPr>
        <w:t>Figure 4.</w:t>
      </w:r>
      <w:r w:rsidRPr="001E570B">
        <w:rPr>
          <w:rFonts w:cs="Times New Roman"/>
          <w:color w:val="3A7C22" w:themeColor="accent6" w:themeShade="BF"/>
        </w:rPr>
        <w:t xml:space="preserve"> </w:t>
      </w:r>
      <w:r w:rsidRPr="001E570B">
        <w:rPr>
          <w:rFonts w:cs="Times New Roman"/>
        </w:rPr>
        <w:t>A non-durable sign</w:t>
      </w:r>
    </w:p>
    <w:p w14:paraId="61647E44" w14:textId="485E97CD" w:rsidR="009D67A8" w:rsidRPr="001E570B" w:rsidRDefault="009D67A8" w:rsidP="00DC3946">
      <w:pPr>
        <w:spacing w:line="240" w:lineRule="auto"/>
        <w:rPr>
          <w:rFonts w:cs="Times New Roman"/>
          <w:b/>
          <w:bCs/>
          <w:color w:val="3A7C22" w:themeColor="accent6" w:themeShade="BF"/>
        </w:rPr>
      </w:pPr>
      <w:r w:rsidRPr="001E570B">
        <w:rPr>
          <w:rFonts w:cs="Times New Roman"/>
          <w:b/>
          <w:bCs/>
          <w:color w:val="3A7C22" w:themeColor="accent6" w:themeShade="BF"/>
        </w:rPr>
        <w:t>LANGUAGE:</w:t>
      </w:r>
    </w:p>
    <w:p w14:paraId="2B9A4D00" w14:textId="77777777" w:rsidR="00D31B4E" w:rsidRPr="001E570B" w:rsidRDefault="00002972" w:rsidP="00DC3946">
      <w:pPr>
        <w:spacing w:line="240" w:lineRule="auto"/>
        <w:rPr>
          <w:rFonts w:cs="Times New Roman"/>
        </w:rPr>
      </w:pPr>
      <w:r w:rsidRPr="001E570B">
        <w:rPr>
          <w:rFonts w:cs="Times New Roman"/>
        </w:rPr>
        <w:t>Simplified Chinese</w:t>
      </w:r>
      <w:r w:rsidR="009D67A8" w:rsidRPr="001E570B">
        <w:rPr>
          <w:rFonts w:cs="Times New Roman"/>
        </w:rPr>
        <w:t xml:space="preserve">: </w:t>
      </w:r>
      <w:r w:rsidR="00D31B4E" w:rsidRPr="001E570B">
        <w:rPr>
          <w:rFonts w:cs="Times New Roman"/>
        </w:rPr>
        <w:t>Signs with Simplified Chinese writing on them</w:t>
      </w:r>
    </w:p>
    <w:p w14:paraId="5D27BDE2" w14:textId="6782F58F" w:rsidR="00EC48EC" w:rsidRPr="001E570B" w:rsidRDefault="00EC48EC" w:rsidP="00DC3946">
      <w:pPr>
        <w:spacing w:line="240" w:lineRule="auto"/>
        <w:rPr>
          <w:rFonts w:cs="Times New Roman"/>
        </w:rPr>
      </w:pPr>
      <w:r w:rsidRPr="001E570B">
        <w:rPr>
          <w:rFonts w:cs="Times New Roman"/>
          <w:noProof/>
        </w:rPr>
        <w:drawing>
          <wp:inline distT="0" distB="0" distL="0" distR="0" wp14:anchorId="26135275" wp14:editId="61C82663">
            <wp:extent cx="3463047" cy="1576130"/>
            <wp:effectExtent l="0" t="0" r="4445" b="5080"/>
            <wp:docPr id="1999358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58059" name="Picture 19993580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8383" cy="1596764"/>
                    </a:xfrm>
                    <a:prstGeom prst="rect">
                      <a:avLst/>
                    </a:prstGeom>
                  </pic:spPr>
                </pic:pic>
              </a:graphicData>
            </a:graphic>
          </wp:inline>
        </w:drawing>
      </w:r>
    </w:p>
    <w:p w14:paraId="5FBA10D8" w14:textId="339578C6" w:rsidR="00AC4DDC" w:rsidRPr="001E570B" w:rsidRDefault="00AC4DDC" w:rsidP="00DC3946">
      <w:pPr>
        <w:spacing w:line="240" w:lineRule="auto"/>
        <w:rPr>
          <w:rFonts w:cs="Times New Roman"/>
        </w:rPr>
      </w:pPr>
      <w:r w:rsidRPr="001E570B">
        <w:rPr>
          <w:rFonts w:cs="Times New Roman"/>
          <w:b/>
          <w:bCs/>
          <w:color w:val="3A7C22" w:themeColor="accent6" w:themeShade="BF"/>
        </w:rPr>
        <w:t>Figure 5.</w:t>
      </w:r>
      <w:r w:rsidRPr="001E570B">
        <w:rPr>
          <w:rFonts w:cs="Times New Roman"/>
          <w:color w:val="3A7C22" w:themeColor="accent6" w:themeShade="BF"/>
        </w:rPr>
        <w:t xml:space="preserve"> </w:t>
      </w:r>
      <w:r w:rsidRPr="001E570B">
        <w:rPr>
          <w:rFonts w:cs="Times New Roman"/>
        </w:rPr>
        <w:t xml:space="preserve">A sign with simplified Chinese </w:t>
      </w:r>
    </w:p>
    <w:p w14:paraId="039AF165" w14:textId="77777777" w:rsidR="00AC4DDC" w:rsidRPr="001E570B" w:rsidRDefault="00AC4DDC" w:rsidP="00DC3946">
      <w:pPr>
        <w:spacing w:line="240" w:lineRule="auto"/>
        <w:rPr>
          <w:rFonts w:cs="Times New Roman"/>
        </w:rPr>
      </w:pPr>
    </w:p>
    <w:p w14:paraId="5FB419E2" w14:textId="5731E592" w:rsidR="00D31B4E" w:rsidRPr="001E570B" w:rsidRDefault="00002972" w:rsidP="00DC3946">
      <w:pPr>
        <w:spacing w:line="240" w:lineRule="auto"/>
        <w:rPr>
          <w:rFonts w:cs="Times New Roman"/>
        </w:rPr>
      </w:pPr>
      <w:r w:rsidRPr="001E570B">
        <w:rPr>
          <w:rFonts w:cs="Times New Roman"/>
        </w:rPr>
        <w:t>Pinyin</w:t>
      </w:r>
      <w:r w:rsidR="00D31B4E" w:rsidRPr="001E570B">
        <w:rPr>
          <w:rFonts w:cs="Times New Roman"/>
        </w:rPr>
        <w:t xml:space="preserve">: Signs with </w:t>
      </w:r>
      <w:r w:rsidR="00526C2B" w:rsidRPr="001E570B">
        <w:rPr>
          <w:rFonts w:cs="Times New Roman"/>
        </w:rPr>
        <w:t>p</w:t>
      </w:r>
      <w:r w:rsidR="00D31B4E" w:rsidRPr="001E570B">
        <w:rPr>
          <w:rFonts w:cs="Times New Roman"/>
        </w:rPr>
        <w:t xml:space="preserve">inyin </w:t>
      </w:r>
      <w:r w:rsidR="00526C2B" w:rsidRPr="001E570B">
        <w:rPr>
          <w:rFonts w:cs="Times New Roman"/>
        </w:rPr>
        <w:t xml:space="preserve">(the official way to Romanize Mandarin in China) </w:t>
      </w:r>
      <w:r w:rsidR="00D31B4E" w:rsidRPr="001E570B">
        <w:rPr>
          <w:rFonts w:cs="Times New Roman"/>
        </w:rPr>
        <w:t>on them</w:t>
      </w:r>
    </w:p>
    <w:p w14:paraId="5169931A" w14:textId="75BEFE07" w:rsidR="00AC4DDC" w:rsidRPr="001E570B" w:rsidRDefault="00AC4DDC" w:rsidP="00DC3946">
      <w:pPr>
        <w:spacing w:line="240" w:lineRule="auto"/>
        <w:rPr>
          <w:rFonts w:cs="Times New Roman"/>
        </w:rPr>
      </w:pPr>
      <w:r w:rsidRPr="001E570B">
        <w:rPr>
          <w:rFonts w:cs="Times New Roman"/>
          <w:noProof/>
        </w:rPr>
        <w:drawing>
          <wp:inline distT="0" distB="0" distL="0" distR="0" wp14:anchorId="3B243EE4" wp14:editId="22FB71CD">
            <wp:extent cx="3847219" cy="846306"/>
            <wp:effectExtent l="0" t="0" r="1270" b="0"/>
            <wp:docPr id="1519093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93466" name="Picture 15190934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2872" cy="856349"/>
                    </a:xfrm>
                    <a:prstGeom prst="rect">
                      <a:avLst/>
                    </a:prstGeom>
                  </pic:spPr>
                </pic:pic>
              </a:graphicData>
            </a:graphic>
          </wp:inline>
        </w:drawing>
      </w:r>
    </w:p>
    <w:p w14:paraId="61D35523" w14:textId="0BEF11DC" w:rsidR="00AC4DDC" w:rsidRPr="001E570B" w:rsidRDefault="00AC4DDC" w:rsidP="00DC3946">
      <w:pPr>
        <w:spacing w:line="240" w:lineRule="auto"/>
        <w:rPr>
          <w:rFonts w:cs="Times New Roman"/>
        </w:rPr>
      </w:pPr>
      <w:r w:rsidRPr="001E570B">
        <w:rPr>
          <w:rFonts w:cs="Times New Roman"/>
          <w:b/>
          <w:bCs/>
          <w:color w:val="3A7C22" w:themeColor="accent6" w:themeShade="BF"/>
        </w:rPr>
        <w:t>Figure 6.</w:t>
      </w:r>
      <w:r w:rsidRPr="001E570B">
        <w:rPr>
          <w:rFonts w:cs="Times New Roman"/>
          <w:color w:val="3A7C22" w:themeColor="accent6" w:themeShade="BF"/>
        </w:rPr>
        <w:t xml:space="preserve"> </w:t>
      </w:r>
      <w:r w:rsidRPr="001E570B">
        <w:rPr>
          <w:rFonts w:cs="Times New Roman"/>
        </w:rPr>
        <w:t>A</w:t>
      </w:r>
      <w:r w:rsidR="009C138F" w:rsidRPr="001E570B">
        <w:rPr>
          <w:rFonts w:cs="Times New Roman"/>
        </w:rPr>
        <w:t xml:space="preserve"> </w:t>
      </w:r>
      <w:r w:rsidRPr="001E570B">
        <w:rPr>
          <w:rFonts w:cs="Times New Roman"/>
        </w:rPr>
        <w:t xml:space="preserve">sign with </w:t>
      </w:r>
      <w:r w:rsidR="00526C2B" w:rsidRPr="001E570B">
        <w:rPr>
          <w:rFonts w:cs="Times New Roman"/>
        </w:rPr>
        <w:t>p</w:t>
      </w:r>
      <w:r w:rsidRPr="001E570B">
        <w:rPr>
          <w:rFonts w:cs="Times New Roman"/>
        </w:rPr>
        <w:t>inyin</w:t>
      </w:r>
    </w:p>
    <w:p w14:paraId="08C4DAF7" w14:textId="77777777" w:rsidR="00AC4DDC" w:rsidRPr="001E570B" w:rsidRDefault="00AC4DDC" w:rsidP="00DC3946">
      <w:pPr>
        <w:spacing w:line="240" w:lineRule="auto"/>
        <w:rPr>
          <w:rFonts w:cs="Times New Roman"/>
        </w:rPr>
      </w:pPr>
    </w:p>
    <w:p w14:paraId="3C793EBE" w14:textId="641D2C73" w:rsidR="00D31B4E" w:rsidRPr="001E570B" w:rsidRDefault="00002972" w:rsidP="00DC3946">
      <w:pPr>
        <w:spacing w:line="240" w:lineRule="auto"/>
        <w:rPr>
          <w:rFonts w:cs="Times New Roman"/>
        </w:rPr>
      </w:pPr>
      <w:r w:rsidRPr="001E570B">
        <w:rPr>
          <w:rFonts w:cs="Times New Roman"/>
        </w:rPr>
        <w:t>Traditional Chinese</w:t>
      </w:r>
      <w:r w:rsidR="00D31B4E" w:rsidRPr="001E570B">
        <w:rPr>
          <w:rFonts w:cs="Times New Roman"/>
        </w:rPr>
        <w:t>: Signs with Traditional Chinese writing on them</w:t>
      </w:r>
    </w:p>
    <w:p w14:paraId="1B586B5D" w14:textId="453CF4F7" w:rsidR="007905E0" w:rsidRPr="001E570B" w:rsidRDefault="00B0620F" w:rsidP="00DC3946">
      <w:pPr>
        <w:spacing w:line="240" w:lineRule="auto"/>
        <w:rPr>
          <w:rFonts w:cs="Times New Roman"/>
        </w:rPr>
      </w:pPr>
      <w:r w:rsidRPr="001E570B">
        <w:rPr>
          <w:rFonts w:cs="Times New Roman"/>
          <w:noProof/>
        </w:rPr>
        <w:drawing>
          <wp:inline distT="0" distB="0" distL="0" distR="0" wp14:anchorId="4E8E7C2D" wp14:editId="58CD40CE">
            <wp:extent cx="1974715" cy="2962415"/>
            <wp:effectExtent l="0" t="0" r="6985" b="0"/>
            <wp:docPr id="2950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29" name="Picture 2950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3075" cy="2974957"/>
                    </a:xfrm>
                    <a:prstGeom prst="rect">
                      <a:avLst/>
                    </a:prstGeom>
                  </pic:spPr>
                </pic:pic>
              </a:graphicData>
            </a:graphic>
          </wp:inline>
        </w:drawing>
      </w:r>
    </w:p>
    <w:p w14:paraId="0CE71A06" w14:textId="42B83740" w:rsidR="00706E40" w:rsidRPr="001E570B" w:rsidRDefault="00706E40" w:rsidP="00DC3946">
      <w:pPr>
        <w:spacing w:line="240" w:lineRule="auto"/>
        <w:rPr>
          <w:rFonts w:cs="Times New Roman"/>
        </w:rPr>
      </w:pPr>
      <w:r w:rsidRPr="001E570B">
        <w:rPr>
          <w:rFonts w:cs="Times New Roman"/>
          <w:b/>
          <w:bCs/>
          <w:color w:val="3A7C22" w:themeColor="accent6" w:themeShade="BF"/>
        </w:rPr>
        <w:t>Figure 7.</w:t>
      </w:r>
      <w:r w:rsidRPr="001E570B">
        <w:rPr>
          <w:rFonts w:cs="Times New Roman"/>
          <w:color w:val="3A7C22" w:themeColor="accent6" w:themeShade="BF"/>
        </w:rPr>
        <w:t xml:space="preserve"> </w:t>
      </w:r>
      <w:r w:rsidRPr="001E570B">
        <w:rPr>
          <w:rFonts w:cs="Times New Roman"/>
        </w:rPr>
        <w:t>A</w:t>
      </w:r>
      <w:r w:rsidR="009C138F" w:rsidRPr="001E570B">
        <w:rPr>
          <w:rFonts w:cs="Times New Roman"/>
        </w:rPr>
        <w:t xml:space="preserve"> </w:t>
      </w:r>
      <w:r w:rsidRPr="001E570B">
        <w:rPr>
          <w:rFonts w:cs="Times New Roman"/>
        </w:rPr>
        <w:t>sign with Traditional Chinese writing</w:t>
      </w:r>
    </w:p>
    <w:p w14:paraId="2885C752" w14:textId="77777777" w:rsidR="00AC4DDC" w:rsidRPr="001E570B" w:rsidRDefault="00AC4DDC" w:rsidP="00DC3946">
      <w:pPr>
        <w:spacing w:line="240" w:lineRule="auto"/>
        <w:rPr>
          <w:rFonts w:cs="Times New Roman"/>
        </w:rPr>
      </w:pPr>
    </w:p>
    <w:p w14:paraId="2CB39FE2" w14:textId="2C2511EF" w:rsidR="00D31B4E" w:rsidRPr="001E570B" w:rsidRDefault="00002972" w:rsidP="00DC3946">
      <w:pPr>
        <w:spacing w:line="240" w:lineRule="auto"/>
        <w:rPr>
          <w:rFonts w:cs="Times New Roman"/>
        </w:rPr>
      </w:pPr>
      <w:r w:rsidRPr="001E570B">
        <w:rPr>
          <w:rFonts w:cs="Times New Roman"/>
        </w:rPr>
        <w:t>English</w:t>
      </w:r>
      <w:r w:rsidR="00D31B4E" w:rsidRPr="001E570B">
        <w:rPr>
          <w:rFonts w:cs="Times New Roman"/>
        </w:rPr>
        <w:t>: Signs with English writing on them</w:t>
      </w:r>
    </w:p>
    <w:p w14:paraId="34F3F781" w14:textId="1A64CEA6" w:rsidR="007905E0" w:rsidRPr="001E570B" w:rsidRDefault="00B0620F" w:rsidP="00DC3946">
      <w:pPr>
        <w:spacing w:line="240" w:lineRule="auto"/>
        <w:rPr>
          <w:rFonts w:cs="Times New Roman"/>
        </w:rPr>
      </w:pPr>
      <w:r w:rsidRPr="001E570B">
        <w:rPr>
          <w:rFonts w:cs="Times New Roman"/>
          <w:noProof/>
        </w:rPr>
        <w:drawing>
          <wp:inline distT="0" distB="0" distL="0" distR="0" wp14:anchorId="285881FC" wp14:editId="03D9E25A">
            <wp:extent cx="1936390" cy="3015575"/>
            <wp:effectExtent l="0" t="0" r="6985" b="0"/>
            <wp:docPr id="18005535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53535" name="Picture 18005535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1631" cy="3023738"/>
                    </a:xfrm>
                    <a:prstGeom prst="rect">
                      <a:avLst/>
                    </a:prstGeom>
                  </pic:spPr>
                </pic:pic>
              </a:graphicData>
            </a:graphic>
          </wp:inline>
        </w:drawing>
      </w:r>
    </w:p>
    <w:p w14:paraId="395F19B9" w14:textId="5B048702" w:rsidR="00AC4DDC" w:rsidRPr="001E570B" w:rsidRDefault="009C138F" w:rsidP="00DC3946">
      <w:pPr>
        <w:spacing w:line="240" w:lineRule="auto"/>
        <w:rPr>
          <w:rFonts w:cs="Times New Roman"/>
        </w:rPr>
      </w:pPr>
      <w:r w:rsidRPr="001E570B">
        <w:rPr>
          <w:rFonts w:cs="Times New Roman"/>
          <w:b/>
          <w:bCs/>
          <w:color w:val="3A7C22" w:themeColor="accent6" w:themeShade="BF"/>
        </w:rPr>
        <w:t>Figure 8.</w:t>
      </w:r>
      <w:r w:rsidRPr="001E570B">
        <w:rPr>
          <w:rFonts w:cs="Times New Roman"/>
          <w:color w:val="3A7C22" w:themeColor="accent6" w:themeShade="BF"/>
        </w:rPr>
        <w:t xml:space="preserve"> </w:t>
      </w:r>
      <w:r w:rsidRPr="001E570B">
        <w:rPr>
          <w:rFonts w:cs="Times New Roman"/>
        </w:rPr>
        <w:t>A sign with English</w:t>
      </w:r>
    </w:p>
    <w:p w14:paraId="6AAEC6D1" w14:textId="7FC82D41" w:rsidR="00D31B4E" w:rsidRPr="001E570B" w:rsidRDefault="00D31B4E" w:rsidP="00DC3946">
      <w:pPr>
        <w:spacing w:line="240" w:lineRule="auto"/>
        <w:rPr>
          <w:rFonts w:cs="Times New Roman"/>
          <w:b/>
          <w:bCs/>
          <w:color w:val="3A7C22" w:themeColor="accent6" w:themeShade="BF"/>
        </w:rPr>
      </w:pPr>
      <w:r w:rsidRPr="001E570B">
        <w:rPr>
          <w:rFonts w:cs="Times New Roman"/>
          <w:b/>
          <w:bCs/>
          <w:color w:val="3A7C22" w:themeColor="accent6" w:themeShade="BF"/>
        </w:rPr>
        <w:t>PURPOSE:</w:t>
      </w:r>
    </w:p>
    <w:p w14:paraId="29083523" w14:textId="77777777" w:rsidR="006425AD" w:rsidRPr="001E570B" w:rsidRDefault="00002972" w:rsidP="00DC3946">
      <w:pPr>
        <w:spacing w:line="240" w:lineRule="auto"/>
        <w:rPr>
          <w:rFonts w:cs="Times New Roman"/>
        </w:rPr>
      </w:pPr>
      <w:r w:rsidRPr="001E570B">
        <w:rPr>
          <w:rFonts w:cs="Times New Roman"/>
        </w:rPr>
        <w:lastRenderedPageBreak/>
        <w:t>Advertisement</w:t>
      </w:r>
      <w:r w:rsidR="00D31B4E" w:rsidRPr="001E570B">
        <w:rPr>
          <w:rFonts w:cs="Times New Roman"/>
        </w:rPr>
        <w:t xml:space="preserve">: Signs whose purpose is </w:t>
      </w:r>
      <w:r w:rsidR="00476362" w:rsidRPr="001E570B">
        <w:rPr>
          <w:rFonts w:cs="Times New Roman"/>
        </w:rPr>
        <w:t>advertisement</w:t>
      </w:r>
    </w:p>
    <w:p w14:paraId="7E43EDE8" w14:textId="3A63FDB1" w:rsidR="00D31B4E" w:rsidRPr="001E570B" w:rsidRDefault="006425AD" w:rsidP="00DC3946">
      <w:pPr>
        <w:spacing w:line="240" w:lineRule="auto"/>
        <w:rPr>
          <w:rFonts w:cs="Times New Roman"/>
        </w:rPr>
      </w:pPr>
      <w:r w:rsidRPr="001E570B">
        <w:rPr>
          <w:rFonts w:cs="Times New Roman"/>
          <w:noProof/>
        </w:rPr>
        <w:drawing>
          <wp:inline distT="0" distB="0" distL="0" distR="0" wp14:anchorId="04791B0F" wp14:editId="44FCBA06">
            <wp:extent cx="2055778" cy="3083668"/>
            <wp:effectExtent l="0" t="0" r="1905" b="2540"/>
            <wp:docPr id="114750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04102" name="Picture 11475041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9678" cy="3104518"/>
                    </a:xfrm>
                    <a:prstGeom prst="rect">
                      <a:avLst/>
                    </a:prstGeom>
                  </pic:spPr>
                </pic:pic>
              </a:graphicData>
            </a:graphic>
          </wp:inline>
        </w:drawing>
      </w:r>
    </w:p>
    <w:p w14:paraId="7D71919D" w14:textId="715954C7" w:rsidR="00101D1A" w:rsidRPr="001E570B" w:rsidRDefault="00101D1A" w:rsidP="00DC3946">
      <w:pPr>
        <w:spacing w:line="240" w:lineRule="auto"/>
        <w:rPr>
          <w:rFonts w:cs="Times New Roman"/>
        </w:rPr>
      </w:pPr>
      <w:r w:rsidRPr="001E570B">
        <w:rPr>
          <w:rFonts w:cs="Times New Roman"/>
          <w:b/>
          <w:bCs/>
          <w:color w:val="3A7C22" w:themeColor="accent6" w:themeShade="BF"/>
        </w:rPr>
        <w:t>Figure 9.</w:t>
      </w:r>
      <w:r w:rsidRPr="001E570B">
        <w:rPr>
          <w:rFonts w:cs="Times New Roman"/>
          <w:color w:val="3A7C22" w:themeColor="accent6" w:themeShade="BF"/>
        </w:rPr>
        <w:t xml:space="preserve"> </w:t>
      </w:r>
      <w:r w:rsidRPr="001E570B">
        <w:rPr>
          <w:rFonts w:cs="Times New Roman"/>
        </w:rPr>
        <w:t>An advertisement sign</w:t>
      </w:r>
    </w:p>
    <w:p w14:paraId="1EF08CCE" w14:textId="77777777" w:rsidR="006425AD" w:rsidRPr="001E570B" w:rsidRDefault="006425AD" w:rsidP="00DC3946">
      <w:pPr>
        <w:spacing w:line="240" w:lineRule="auto"/>
        <w:rPr>
          <w:rFonts w:cs="Times New Roman"/>
        </w:rPr>
      </w:pPr>
    </w:p>
    <w:p w14:paraId="31499C2C" w14:textId="1826704F" w:rsidR="0049670C" w:rsidRPr="001E570B" w:rsidRDefault="00002972" w:rsidP="00DC3946">
      <w:pPr>
        <w:spacing w:line="240" w:lineRule="auto"/>
        <w:rPr>
          <w:rFonts w:cs="Times New Roman"/>
        </w:rPr>
      </w:pPr>
      <w:r w:rsidRPr="001E570B">
        <w:rPr>
          <w:rFonts w:cs="Times New Roman"/>
        </w:rPr>
        <w:t>Civic</w:t>
      </w:r>
      <w:r w:rsidR="004215DF" w:rsidRPr="001E570B">
        <w:rPr>
          <w:rFonts w:cs="Times New Roman"/>
        </w:rPr>
        <w:t>: Signs</w:t>
      </w:r>
      <w:r w:rsidR="00476362" w:rsidRPr="001E570B">
        <w:rPr>
          <w:rFonts w:cs="Times New Roman"/>
        </w:rPr>
        <w:t xml:space="preserve"> whose purpose is</w:t>
      </w:r>
      <w:r w:rsidR="004215DF" w:rsidRPr="001E570B">
        <w:rPr>
          <w:rFonts w:cs="Times New Roman"/>
        </w:rPr>
        <w:t xml:space="preserve"> promoting civic values, </w:t>
      </w:r>
      <w:r w:rsidR="00A5175C" w:rsidRPr="001E570B">
        <w:rPr>
          <w:rFonts w:cs="Times New Roman"/>
        </w:rPr>
        <w:t>providing public service information (e.g. health center locations, anti-fraud numbers)</w:t>
      </w:r>
      <w:r w:rsidR="0049670C" w:rsidRPr="001E570B">
        <w:rPr>
          <w:rFonts w:cs="Times New Roman"/>
        </w:rPr>
        <w:t>, or promoting</w:t>
      </w:r>
      <w:r w:rsidR="00A42DEE" w:rsidRPr="001E570B">
        <w:rPr>
          <w:rFonts w:cs="Times New Roman"/>
        </w:rPr>
        <w:t xml:space="preserve"> municipal </w:t>
      </w:r>
      <w:r w:rsidR="0049670C" w:rsidRPr="001E570B">
        <w:rPr>
          <w:rFonts w:cs="Times New Roman"/>
        </w:rPr>
        <w:t>campaigns</w:t>
      </w:r>
      <w:r w:rsidR="00B52560">
        <w:rPr>
          <w:rFonts w:cs="Times New Roman"/>
        </w:rPr>
        <w:t xml:space="preserve">; what the </w:t>
      </w:r>
      <w:r w:rsidR="00B52560" w:rsidRPr="00B52560">
        <w:rPr>
          <w:rFonts w:cs="Times New Roman"/>
        </w:rPr>
        <w:t xml:space="preserve">“Regulations of Shanghai Municipality on the Administration of Passenger Transport by Bus, Tram and </w:t>
      </w:r>
      <w:proofErr w:type="gramStart"/>
      <w:r w:rsidR="00B52560" w:rsidRPr="00B52560">
        <w:rPr>
          <w:rFonts w:cs="Times New Roman"/>
        </w:rPr>
        <w:t>Trolleybus</w:t>
      </w:r>
      <w:r w:rsidR="00B52560">
        <w:rPr>
          <w:rFonts w:cs="Times New Roman"/>
        </w:rPr>
        <w:t>”</w:t>
      </w:r>
      <w:r w:rsidR="00B52560" w:rsidRPr="00B52560">
        <w:rPr>
          <w:rFonts w:cs="Times New Roman"/>
        </w:rPr>
        <w:t xml:space="preserve"> </w:t>
      </w:r>
      <w:r w:rsidR="00B52560">
        <w:rPr>
          <w:rFonts w:cs="Times New Roman"/>
        </w:rPr>
        <w:t xml:space="preserve"> calls</w:t>
      </w:r>
      <w:proofErr w:type="gramEnd"/>
      <w:r w:rsidR="00B52560">
        <w:rPr>
          <w:rFonts w:cs="Times New Roman"/>
        </w:rPr>
        <w:t xml:space="preserve"> “</w:t>
      </w:r>
      <w:r w:rsidR="00B52560" w:rsidRPr="00B52560">
        <w:rPr>
          <w:rFonts w:cs="Times New Roman"/>
        </w:rPr>
        <w:t>advertisements of public interests</w:t>
      </w:r>
      <w:r w:rsidR="00B52560">
        <w:rPr>
          <w:rFonts w:cs="Times New Roman"/>
        </w:rPr>
        <w:t>”</w:t>
      </w:r>
    </w:p>
    <w:p w14:paraId="6292DBFB" w14:textId="71B142E1" w:rsidR="00F443E3" w:rsidRPr="001E570B" w:rsidRDefault="00B0620F" w:rsidP="00DC3946">
      <w:pPr>
        <w:spacing w:line="240" w:lineRule="auto"/>
        <w:rPr>
          <w:rFonts w:cs="Times New Roman"/>
        </w:rPr>
      </w:pPr>
      <w:r w:rsidRPr="001E570B">
        <w:rPr>
          <w:rFonts w:cs="Times New Roman"/>
          <w:noProof/>
        </w:rPr>
        <w:drawing>
          <wp:inline distT="0" distB="0" distL="0" distR="0" wp14:anchorId="385F9817" wp14:editId="3A344F7B">
            <wp:extent cx="1770434" cy="2852060"/>
            <wp:effectExtent l="0" t="0" r="1270" b="5715"/>
            <wp:docPr id="10967866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86642" name="Picture 10967866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0302" cy="2867957"/>
                    </a:xfrm>
                    <a:prstGeom prst="rect">
                      <a:avLst/>
                    </a:prstGeom>
                  </pic:spPr>
                </pic:pic>
              </a:graphicData>
            </a:graphic>
          </wp:inline>
        </w:drawing>
      </w:r>
    </w:p>
    <w:p w14:paraId="193935F3" w14:textId="00B25389" w:rsidR="00101D1A" w:rsidRPr="001E570B" w:rsidRDefault="00101D1A" w:rsidP="00DC3946">
      <w:pPr>
        <w:spacing w:line="240" w:lineRule="auto"/>
        <w:rPr>
          <w:rFonts w:cs="Times New Roman"/>
        </w:rPr>
      </w:pPr>
      <w:r w:rsidRPr="001E570B">
        <w:rPr>
          <w:rFonts w:cs="Times New Roman"/>
          <w:b/>
          <w:bCs/>
          <w:color w:val="3A7C22" w:themeColor="accent6" w:themeShade="BF"/>
        </w:rPr>
        <w:t>Figure 10.</w:t>
      </w:r>
      <w:r w:rsidRPr="001E570B">
        <w:rPr>
          <w:rFonts w:cs="Times New Roman"/>
        </w:rPr>
        <w:t xml:space="preserve"> A civic sign</w:t>
      </w:r>
    </w:p>
    <w:p w14:paraId="2EA904CA" w14:textId="77777777" w:rsidR="00E81B8A" w:rsidRPr="001E570B" w:rsidRDefault="00E81B8A" w:rsidP="00DC3946">
      <w:pPr>
        <w:spacing w:line="240" w:lineRule="auto"/>
        <w:rPr>
          <w:rFonts w:cs="Times New Roman"/>
        </w:rPr>
      </w:pPr>
    </w:p>
    <w:p w14:paraId="45E25050" w14:textId="77777777" w:rsidR="00E81B8A" w:rsidRPr="001E570B" w:rsidRDefault="00E81B8A" w:rsidP="00DC3946">
      <w:pPr>
        <w:spacing w:line="240" w:lineRule="auto"/>
        <w:rPr>
          <w:rFonts w:cs="Times New Roman"/>
        </w:rPr>
      </w:pPr>
    </w:p>
    <w:p w14:paraId="7FA88720" w14:textId="731D618D" w:rsidR="00476362" w:rsidRPr="001E570B" w:rsidRDefault="00895B78" w:rsidP="00DC3946">
      <w:pPr>
        <w:spacing w:line="240" w:lineRule="auto"/>
        <w:rPr>
          <w:rFonts w:cs="Times New Roman"/>
        </w:rPr>
      </w:pPr>
      <w:r w:rsidRPr="001E570B">
        <w:rPr>
          <w:rFonts w:cs="Times New Roman"/>
        </w:rPr>
        <w:t>Functional</w:t>
      </w:r>
      <w:r w:rsidR="0049670C" w:rsidRPr="001E570B">
        <w:rPr>
          <w:rFonts w:cs="Times New Roman"/>
        </w:rPr>
        <w:t xml:space="preserve">: Signs </w:t>
      </w:r>
      <w:r w:rsidR="00476362" w:rsidRPr="001E570B">
        <w:rPr>
          <w:rFonts w:cs="Times New Roman"/>
        </w:rPr>
        <w:t xml:space="preserve">whose purpose is </w:t>
      </w:r>
      <w:r w:rsidR="0049670C" w:rsidRPr="001E570B">
        <w:rPr>
          <w:rFonts w:cs="Times New Roman"/>
        </w:rPr>
        <w:t xml:space="preserve">providing functional information about </w:t>
      </w:r>
      <w:r w:rsidR="00476362" w:rsidRPr="001E570B">
        <w:rPr>
          <w:rFonts w:cs="Times New Roman"/>
        </w:rPr>
        <w:t>transit times, bus stop location, etc.</w:t>
      </w:r>
    </w:p>
    <w:p w14:paraId="742A55B6" w14:textId="53BD6AE1" w:rsidR="00D26ECE" w:rsidRPr="001E570B" w:rsidRDefault="00D26ECE" w:rsidP="00DC3946">
      <w:pPr>
        <w:spacing w:line="240" w:lineRule="auto"/>
        <w:rPr>
          <w:rFonts w:cs="Times New Roman"/>
        </w:rPr>
      </w:pPr>
      <w:r w:rsidRPr="001E570B">
        <w:rPr>
          <w:rFonts w:cs="Times New Roman"/>
          <w:noProof/>
        </w:rPr>
        <w:drawing>
          <wp:inline distT="0" distB="0" distL="0" distR="0" wp14:anchorId="24BA0F9C" wp14:editId="30C858AB">
            <wp:extent cx="3142676" cy="1410511"/>
            <wp:effectExtent l="0" t="0" r="635" b="0"/>
            <wp:docPr id="19481668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66882" name="Picture 19481668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683" cy="1414554"/>
                    </a:xfrm>
                    <a:prstGeom prst="rect">
                      <a:avLst/>
                    </a:prstGeom>
                  </pic:spPr>
                </pic:pic>
              </a:graphicData>
            </a:graphic>
          </wp:inline>
        </w:drawing>
      </w:r>
    </w:p>
    <w:p w14:paraId="0218A063" w14:textId="7CAE6078" w:rsidR="00101D1A" w:rsidRPr="001E570B" w:rsidRDefault="00101D1A" w:rsidP="00DC3946">
      <w:pPr>
        <w:spacing w:line="240" w:lineRule="auto"/>
        <w:rPr>
          <w:rFonts w:cs="Times New Roman"/>
        </w:rPr>
      </w:pPr>
      <w:r w:rsidRPr="001E570B">
        <w:rPr>
          <w:rFonts w:cs="Times New Roman"/>
          <w:b/>
          <w:bCs/>
          <w:color w:val="3A7C22" w:themeColor="accent6" w:themeShade="BF"/>
        </w:rPr>
        <w:t>Figure 11.</w:t>
      </w:r>
      <w:r w:rsidRPr="001E570B">
        <w:rPr>
          <w:rFonts w:cs="Times New Roman"/>
        </w:rPr>
        <w:t xml:space="preserve"> A functional sign</w:t>
      </w:r>
    </w:p>
    <w:p w14:paraId="2C1FCA01" w14:textId="77777777" w:rsidR="00E81B8A" w:rsidRPr="001E570B" w:rsidRDefault="00E81B8A" w:rsidP="00DC3946">
      <w:pPr>
        <w:spacing w:line="240" w:lineRule="auto"/>
        <w:rPr>
          <w:rFonts w:cs="Times New Roman"/>
        </w:rPr>
      </w:pPr>
    </w:p>
    <w:p w14:paraId="3BCD3D41" w14:textId="3844FC0F" w:rsidR="00D3511E" w:rsidRPr="001E570B" w:rsidRDefault="00895B78" w:rsidP="00DC3946">
      <w:pPr>
        <w:spacing w:line="240" w:lineRule="auto"/>
        <w:rPr>
          <w:rFonts w:cs="Times New Roman"/>
        </w:rPr>
      </w:pPr>
      <w:r w:rsidRPr="001E570B">
        <w:rPr>
          <w:rFonts w:cs="Times New Roman"/>
        </w:rPr>
        <w:t>Miscellaneous</w:t>
      </w:r>
      <w:r w:rsidR="00476362" w:rsidRPr="001E570B">
        <w:rPr>
          <w:rFonts w:cs="Times New Roman"/>
        </w:rPr>
        <w:t>: Signs whose purpose falls into none of the above categories</w:t>
      </w:r>
    </w:p>
    <w:p w14:paraId="102F039B" w14:textId="7560AF5A" w:rsidR="00E81B8A" w:rsidRPr="001E570B" w:rsidRDefault="00E81B8A" w:rsidP="00DC3946">
      <w:pPr>
        <w:spacing w:line="240" w:lineRule="auto"/>
        <w:rPr>
          <w:rFonts w:cs="Times New Roman"/>
        </w:rPr>
      </w:pPr>
      <w:r w:rsidRPr="001E570B">
        <w:rPr>
          <w:rFonts w:cs="Times New Roman"/>
          <w:noProof/>
        </w:rPr>
        <w:drawing>
          <wp:inline distT="0" distB="0" distL="0" distR="0" wp14:anchorId="1933F3BA" wp14:editId="67BBD798">
            <wp:extent cx="1896894" cy="1594323"/>
            <wp:effectExtent l="0" t="0" r="8255" b="6350"/>
            <wp:docPr id="809343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43764" name="Picture 8093437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150" cy="1605464"/>
                    </a:xfrm>
                    <a:prstGeom prst="rect">
                      <a:avLst/>
                    </a:prstGeom>
                  </pic:spPr>
                </pic:pic>
              </a:graphicData>
            </a:graphic>
          </wp:inline>
        </w:drawing>
      </w:r>
    </w:p>
    <w:p w14:paraId="12EC444A" w14:textId="05B344E4" w:rsidR="005C18AB" w:rsidRPr="001E570B" w:rsidRDefault="00101D1A" w:rsidP="00DC3946">
      <w:pPr>
        <w:spacing w:line="240" w:lineRule="auto"/>
        <w:rPr>
          <w:rFonts w:cs="Times New Roman"/>
        </w:rPr>
      </w:pPr>
      <w:r w:rsidRPr="001E570B">
        <w:rPr>
          <w:rFonts w:cs="Times New Roman"/>
          <w:color w:val="3A7C22" w:themeColor="accent6" w:themeShade="BF"/>
        </w:rPr>
        <w:t xml:space="preserve">Figure 12. </w:t>
      </w:r>
      <w:r w:rsidRPr="001E570B">
        <w:rPr>
          <w:rFonts w:cs="Times New Roman"/>
        </w:rPr>
        <w:t>A miscellaneous sign</w:t>
      </w:r>
    </w:p>
    <w:p w14:paraId="4B94B10C" w14:textId="11F7C779" w:rsidR="00ED4507" w:rsidRPr="001E570B" w:rsidRDefault="007A725E" w:rsidP="00DC3946">
      <w:pPr>
        <w:spacing w:line="240" w:lineRule="auto"/>
        <w:rPr>
          <w:rFonts w:cs="Times New Roman"/>
          <w:b/>
          <w:bCs/>
          <w:color w:val="000000" w:themeColor="text1"/>
        </w:rPr>
      </w:pPr>
      <w:r w:rsidRPr="001E570B">
        <w:rPr>
          <w:rFonts w:cs="Times New Roman"/>
          <w:b/>
          <w:bCs/>
          <w:color w:val="000000" w:themeColor="text1"/>
        </w:rPr>
        <w:t>TEXT DATA</w:t>
      </w:r>
      <w:r w:rsidR="00D94C68" w:rsidRPr="001E570B">
        <w:rPr>
          <w:rFonts w:cs="Times New Roman"/>
          <w:b/>
          <w:bCs/>
          <w:color w:val="000000" w:themeColor="text1"/>
        </w:rPr>
        <w:t>:</w:t>
      </w:r>
    </w:p>
    <w:p w14:paraId="44126F3B" w14:textId="3D036D07" w:rsidR="00C10295" w:rsidRPr="001E570B" w:rsidRDefault="00C10295" w:rsidP="00C10295">
      <w:pPr>
        <w:spacing w:line="240" w:lineRule="auto"/>
        <w:rPr>
          <w:rFonts w:cs="Times New Roman"/>
        </w:rPr>
      </w:pPr>
      <w:r w:rsidRPr="001E570B">
        <w:rPr>
          <w:rFonts w:cs="Times New Roman"/>
        </w:rPr>
        <w:t>While the proportion of blank to non-blank signs stayed relatively the same in between round 1 and 2 of data collection</w:t>
      </w:r>
      <w:r w:rsidR="005650EF" w:rsidRPr="001E570B">
        <w:rPr>
          <w:rFonts w:cs="Times New Roman"/>
        </w:rPr>
        <w:t xml:space="preserve"> (Table 1</w:t>
      </w:r>
      <w:r w:rsidR="00C8660F" w:rsidRPr="001E570B">
        <w:rPr>
          <w:rFonts w:cs="Times New Roman"/>
        </w:rPr>
        <w:t>,</w:t>
      </w:r>
      <w:r w:rsidR="00843F72" w:rsidRPr="001E570B">
        <w:rPr>
          <w:rFonts w:cs="Times New Roman"/>
        </w:rPr>
        <w:t xml:space="preserve"> Table 2)</w:t>
      </w:r>
      <w:r w:rsidRPr="001E570B">
        <w:rPr>
          <w:rFonts w:cs="Times New Roman"/>
        </w:rPr>
        <w:t>, a substantial portion of blank non-durable signs (all sticker residues) from round 1 were scraped away with by round 2</w:t>
      </w:r>
      <w:r w:rsidR="00843F72" w:rsidRPr="001E570B">
        <w:rPr>
          <w:rFonts w:cs="Times New Roman"/>
        </w:rPr>
        <w:t xml:space="preserve"> (Table 4)</w:t>
      </w:r>
      <w:r w:rsidRPr="001E570B">
        <w:rPr>
          <w:rFonts w:cs="Times New Roman"/>
        </w:rPr>
        <w:t>, and new blank stickers appeared</w:t>
      </w:r>
      <w:r w:rsidR="00843F72" w:rsidRPr="001E570B">
        <w:rPr>
          <w:rFonts w:cs="Times New Roman"/>
        </w:rPr>
        <w:t xml:space="preserve"> (Table 2)</w:t>
      </w:r>
      <w:r w:rsidRPr="001E570B">
        <w:rPr>
          <w:rFonts w:cs="Times New Roman"/>
        </w:rPr>
        <w:t>. 41.46% (17 out of 41) of the blank stickers from round 1 were removed, while none of the blank durable signs were removed</w:t>
      </w:r>
      <w:r w:rsidR="00C8660F" w:rsidRPr="001E570B">
        <w:rPr>
          <w:rFonts w:cs="Times New Roman"/>
        </w:rPr>
        <w:t xml:space="preserve"> (Table 3, Table 4)</w:t>
      </w:r>
      <w:r w:rsidR="00E46E79" w:rsidRPr="001E570B">
        <w:rPr>
          <w:rFonts w:cs="Times New Roman"/>
        </w:rPr>
        <w:t>.</w:t>
      </w:r>
      <w:r w:rsidR="00474DB7" w:rsidRPr="001E570B">
        <w:rPr>
          <w:rFonts w:cs="Times New Roman"/>
        </w:rPr>
        <w:t xml:space="preserve"> </w:t>
      </w:r>
    </w:p>
    <w:p w14:paraId="029FB5E9" w14:textId="405F60F7" w:rsidR="00C10295" w:rsidRPr="001E570B" w:rsidRDefault="00C10295" w:rsidP="00421773">
      <w:pPr>
        <w:spacing w:line="240" w:lineRule="auto"/>
        <w:ind w:firstLine="720"/>
        <w:rPr>
          <w:rFonts w:cs="Times New Roman"/>
        </w:rPr>
      </w:pPr>
      <w:r w:rsidRPr="001E570B">
        <w:rPr>
          <w:rFonts w:cs="Times New Roman"/>
        </w:rPr>
        <w:t xml:space="preserve">Additionally, </w:t>
      </w:r>
      <w:proofErr w:type="gramStart"/>
      <w:r w:rsidRPr="001E570B">
        <w:rPr>
          <w:rFonts w:cs="Times New Roman"/>
        </w:rPr>
        <w:t>the majority of</w:t>
      </w:r>
      <w:proofErr w:type="gramEnd"/>
      <w:r w:rsidRPr="001E570B">
        <w:rPr>
          <w:rFonts w:cs="Times New Roman"/>
        </w:rPr>
        <w:t xml:space="preserve"> the blank/illegible signs from round 1 (85.42%) were also non-durable</w:t>
      </w:r>
      <w:r w:rsidR="00C8660F" w:rsidRPr="001E570B">
        <w:rPr>
          <w:rFonts w:cs="Times New Roman"/>
        </w:rPr>
        <w:t xml:space="preserve"> (Table</w:t>
      </w:r>
      <w:r w:rsidR="00174DCB" w:rsidRPr="001E570B">
        <w:rPr>
          <w:rFonts w:cs="Times New Roman"/>
        </w:rPr>
        <w:t xml:space="preserve"> 3)</w:t>
      </w:r>
      <w:r w:rsidRPr="001E570B">
        <w:rPr>
          <w:rFonts w:cs="Times New Roman"/>
        </w:rPr>
        <w:t>, forming a strong correlation between non-durability and illegibility</w:t>
      </w:r>
      <w:r w:rsidR="00D00F23" w:rsidRPr="001E570B">
        <w:rPr>
          <w:rFonts w:cs="Times New Roman"/>
        </w:rPr>
        <w:t xml:space="preserve">, which </w:t>
      </w:r>
      <w:r w:rsidR="00684F79" w:rsidRPr="001E570B">
        <w:rPr>
          <w:rFonts w:cs="Times New Roman"/>
        </w:rPr>
        <w:t>supports</w:t>
      </w:r>
      <w:r w:rsidR="00D00F23" w:rsidRPr="001E570B">
        <w:rPr>
          <w:rFonts w:cs="Times New Roman"/>
        </w:rPr>
        <w:t xml:space="preserve"> Shang and Zhou’s </w:t>
      </w:r>
      <w:r w:rsidR="00684F79" w:rsidRPr="001E570B">
        <w:rPr>
          <w:rFonts w:cs="Times New Roman"/>
        </w:rPr>
        <w:t>claims</w:t>
      </w:r>
      <w:r w:rsidR="00D00F23" w:rsidRPr="001E570B">
        <w:rPr>
          <w:rFonts w:cs="Times New Roman"/>
        </w:rPr>
        <w:t xml:space="preserve"> about </w:t>
      </w:r>
      <w:r w:rsidR="00865BA7" w:rsidRPr="001E570B">
        <w:rPr>
          <w:rFonts w:cs="Times New Roman"/>
        </w:rPr>
        <w:t>the fleeting nature of much impermanent text</w:t>
      </w:r>
      <w:r w:rsidR="00130EAE" w:rsidRPr="001E570B">
        <w:rPr>
          <w:rFonts w:cs="Times New Roman"/>
        </w:rPr>
        <w:t xml:space="preserve"> (</w:t>
      </w:r>
      <w:r w:rsidR="00474DB7" w:rsidRPr="001E570B">
        <w:rPr>
          <w:rFonts w:cs="Times New Roman"/>
        </w:rPr>
        <w:t>Shang, Zhou 38)</w:t>
      </w:r>
      <w:r w:rsidR="00865BA7" w:rsidRPr="001E570B">
        <w:rPr>
          <w:rFonts w:cs="Times New Roman"/>
        </w:rPr>
        <w:t>.</w:t>
      </w:r>
    </w:p>
    <w:p w14:paraId="2CD439D6" w14:textId="2B07A4F2" w:rsidR="001E06B5" w:rsidRPr="001E570B" w:rsidRDefault="001231CA" w:rsidP="00DC3946">
      <w:pPr>
        <w:spacing w:line="240" w:lineRule="auto"/>
        <w:rPr>
          <w:rFonts w:cs="Times New Roman"/>
          <w:color w:val="000000" w:themeColor="text1"/>
        </w:rPr>
      </w:pPr>
      <w:r w:rsidRPr="001E570B">
        <w:rPr>
          <w:rFonts w:cs="Times New Roman"/>
          <w:b/>
          <w:bCs/>
          <w:color w:val="3A7C22" w:themeColor="accent6" w:themeShade="BF"/>
        </w:rPr>
        <w:t>Table 1.</w:t>
      </w:r>
      <w:r w:rsidR="006F7FF1" w:rsidRPr="001E570B">
        <w:rPr>
          <w:rFonts w:cs="Times New Roman"/>
          <w:b/>
          <w:bCs/>
          <w:color w:val="3A7C22" w:themeColor="accent6" w:themeShade="BF"/>
        </w:rPr>
        <w:t xml:space="preserve"> </w:t>
      </w:r>
      <w:r w:rsidR="00A7043C" w:rsidRPr="001E570B">
        <w:rPr>
          <w:rFonts w:cs="Times New Roman"/>
          <w:color w:val="000000" w:themeColor="text1"/>
        </w:rPr>
        <w:t>Legibility of signs at round 1 of data collection</w:t>
      </w:r>
    </w:p>
    <w:tbl>
      <w:tblPr>
        <w:tblW w:w="9540" w:type="dxa"/>
        <w:tblInd w:w="-5" w:type="dxa"/>
        <w:tblLook w:val="04A0" w:firstRow="1" w:lastRow="0" w:firstColumn="1" w:lastColumn="0" w:noHBand="0" w:noVBand="1"/>
      </w:tblPr>
      <w:tblGrid>
        <w:gridCol w:w="2939"/>
        <w:gridCol w:w="2854"/>
        <w:gridCol w:w="3747"/>
      </w:tblGrid>
      <w:tr w:rsidR="00102108" w:rsidRPr="001E570B" w14:paraId="2ED4ADE9" w14:textId="77777777" w:rsidTr="001231CA">
        <w:trPr>
          <w:trHeight w:val="271"/>
        </w:trPr>
        <w:tc>
          <w:tcPr>
            <w:tcW w:w="2939" w:type="dxa"/>
            <w:tcBorders>
              <w:top w:val="single" w:sz="4" w:space="0" w:color="4EA72E"/>
              <w:left w:val="single" w:sz="4" w:space="0" w:color="4EA72E"/>
              <w:bottom w:val="single" w:sz="8" w:space="0" w:color="4EA72E"/>
              <w:right w:val="single" w:sz="4" w:space="0" w:color="4EA72E"/>
            </w:tcBorders>
            <w:noWrap/>
            <w:vAlign w:val="bottom"/>
            <w:hideMark/>
          </w:tcPr>
          <w:p w14:paraId="7BFBC038" w14:textId="77777777" w:rsidR="00102108" w:rsidRPr="001E570B" w:rsidRDefault="00102108" w:rsidP="00DC3946">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lastRenderedPageBreak/>
              <w:t>Round 1</w:t>
            </w:r>
          </w:p>
        </w:tc>
        <w:tc>
          <w:tcPr>
            <w:tcW w:w="2854" w:type="dxa"/>
            <w:tcBorders>
              <w:top w:val="single" w:sz="4" w:space="0" w:color="4EA72E"/>
              <w:left w:val="single" w:sz="4" w:space="0" w:color="4EA72E"/>
              <w:bottom w:val="single" w:sz="8" w:space="0" w:color="4EA72E"/>
              <w:right w:val="single" w:sz="4" w:space="0" w:color="4EA72E"/>
            </w:tcBorders>
            <w:noWrap/>
            <w:vAlign w:val="bottom"/>
            <w:hideMark/>
          </w:tcPr>
          <w:p w14:paraId="040A175D" w14:textId="77777777" w:rsidR="00102108" w:rsidRPr="001E570B" w:rsidRDefault="00102108" w:rsidP="00DC3946">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747" w:type="dxa"/>
            <w:tcBorders>
              <w:top w:val="single" w:sz="4" w:space="0" w:color="4EA72E"/>
              <w:left w:val="single" w:sz="4" w:space="0" w:color="4EA72E"/>
              <w:bottom w:val="single" w:sz="8" w:space="0" w:color="4EA72E"/>
              <w:right w:val="single" w:sz="4" w:space="0" w:color="4EA72E"/>
            </w:tcBorders>
            <w:noWrap/>
            <w:vAlign w:val="bottom"/>
            <w:hideMark/>
          </w:tcPr>
          <w:p w14:paraId="122EF75F" w14:textId="77777777" w:rsidR="00102108" w:rsidRPr="001E570B" w:rsidRDefault="00102108" w:rsidP="00DC3946">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102108" w:rsidRPr="001E570B" w14:paraId="056081B8" w14:textId="77777777" w:rsidTr="001231CA">
        <w:trPr>
          <w:trHeight w:val="271"/>
        </w:trPr>
        <w:tc>
          <w:tcPr>
            <w:tcW w:w="293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020988A" w14:textId="77777777" w:rsidR="00102108" w:rsidRPr="001E570B" w:rsidRDefault="00102108" w:rsidP="00DC3946">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Blank</w:t>
            </w:r>
          </w:p>
        </w:tc>
        <w:tc>
          <w:tcPr>
            <w:tcW w:w="285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D88B840" w14:textId="77777777" w:rsidR="00102108" w:rsidRPr="001E570B" w:rsidRDefault="00102108" w:rsidP="00DC3946">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48</w:t>
            </w:r>
          </w:p>
        </w:tc>
        <w:tc>
          <w:tcPr>
            <w:tcW w:w="3747"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1117273" w14:textId="77777777" w:rsidR="00102108" w:rsidRPr="001E570B" w:rsidRDefault="00102108" w:rsidP="00DC3946">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6%</w:t>
            </w:r>
          </w:p>
        </w:tc>
      </w:tr>
      <w:tr w:rsidR="00102108" w:rsidRPr="001E570B" w14:paraId="23CC9F06" w14:textId="77777777" w:rsidTr="001231CA">
        <w:trPr>
          <w:trHeight w:val="549"/>
        </w:trPr>
        <w:tc>
          <w:tcPr>
            <w:tcW w:w="2939" w:type="dxa"/>
            <w:tcBorders>
              <w:top w:val="single" w:sz="4" w:space="0" w:color="4EA72E"/>
              <w:left w:val="single" w:sz="4" w:space="0" w:color="4EA72E"/>
              <w:bottom w:val="single" w:sz="4" w:space="0" w:color="4EA72E"/>
              <w:right w:val="single" w:sz="4" w:space="0" w:color="4EA72E"/>
            </w:tcBorders>
            <w:vAlign w:val="bottom"/>
            <w:hideMark/>
          </w:tcPr>
          <w:p w14:paraId="625D1E73" w14:textId="77777777" w:rsidR="00102108" w:rsidRPr="001E570B" w:rsidRDefault="00102108" w:rsidP="00DC3946">
            <w:pPr>
              <w:spacing w:after="0" w:line="240" w:lineRule="auto"/>
              <w:rPr>
                <w:rFonts w:eastAsia="Times New Roman" w:cs="Times New Roman"/>
                <w:b/>
                <w:bCs/>
                <w:color w:val="000000"/>
                <w:kern w:val="0"/>
                <w:sz w:val="22"/>
                <w:szCs w:val="22"/>
                <w14:ligatures w14:val="none"/>
              </w:rPr>
            </w:pPr>
            <w:proofErr w:type="gramStart"/>
            <w:r w:rsidRPr="001E570B">
              <w:rPr>
                <w:rFonts w:eastAsia="Times New Roman" w:cs="Times New Roman"/>
                <w:b/>
                <w:bCs/>
                <w:color w:val="000000"/>
                <w:kern w:val="0"/>
                <w:sz w:val="22"/>
                <w:szCs w:val="22"/>
                <w14:ligatures w14:val="none"/>
              </w:rPr>
              <w:t>Non Blank</w:t>
            </w:r>
            <w:proofErr w:type="gramEnd"/>
          </w:p>
        </w:tc>
        <w:tc>
          <w:tcPr>
            <w:tcW w:w="2854" w:type="dxa"/>
            <w:tcBorders>
              <w:top w:val="single" w:sz="4" w:space="0" w:color="4EA72E"/>
              <w:left w:val="single" w:sz="4" w:space="0" w:color="4EA72E"/>
              <w:bottom w:val="single" w:sz="4" w:space="0" w:color="4EA72E"/>
              <w:right w:val="single" w:sz="4" w:space="0" w:color="4EA72E"/>
            </w:tcBorders>
            <w:noWrap/>
            <w:vAlign w:val="bottom"/>
            <w:hideMark/>
          </w:tcPr>
          <w:p w14:paraId="2965FADE" w14:textId="77777777" w:rsidR="00102108" w:rsidRPr="001E570B" w:rsidRDefault="00102108" w:rsidP="00DC3946">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752</w:t>
            </w:r>
          </w:p>
        </w:tc>
        <w:tc>
          <w:tcPr>
            <w:tcW w:w="3747" w:type="dxa"/>
            <w:tcBorders>
              <w:top w:val="single" w:sz="4" w:space="0" w:color="4EA72E"/>
              <w:left w:val="single" w:sz="4" w:space="0" w:color="4EA72E"/>
              <w:bottom w:val="single" w:sz="4" w:space="0" w:color="4EA72E"/>
              <w:right w:val="single" w:sz="4" w:space="0" w:color="4EA72E"/>
            </w:tcBorders>
            <w:noWrap/>
            <w:vAlign w:val="bottom"/>
            <w:hideMark/>
          </w:tcPr>
          <w:p w14:paraId="4855EF5D" w14:textId="77777777" w:rsidR="00102108" w:rsidRPr="001E570B" w:rsidRDefault="00102108" w:rsidP="00DC3946">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94%</w:t>
            </w:r>
          </w:p>
        </w:tc>
      </w:tr>
      <w:tr w:rsidR="00102108" w:rsidRPr="001E570B" w14:paraId="65825900" w14:textId="77777777" w:rsidTr="001231CA">
        <w:trPr>
          <w:trHeight w:val="271"/>
        </w:trPr>
        <w:tc>
          <w:tcPr>
            <w:tcW w:w="293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BFD73A8" w14:textId="77777777" w:rsidR="00102108" w:rsidRPr="001E570B" w:rsidRDefault="00102108" w:rsidP="00DC3946">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w:t>
            </w:r>
          </w:p>
        </w:tc>
        <w:tc>
          <w:tcPr>
            <w:tcW w:w="285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54AE300" w14:textId="77777777" w:rsidR="00102108" w:rsidRPr="001E570B" w:rsidRDefault="00102108" w:rsidP="00DC3946">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800</w:t>
            </w:r>
          </w:p>
        </w:tc>
        <w:tc>
          <w:tcPr>
            <w:tcW w:w="3747"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4F35149" w14:textId="77777777" w:rsidR="00102108" w:rsidRPr="001E570B" w:rsidRDefault="00102108" w:rsidP="00DC3946">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tbl>
      <w:tblPr>
        <w:tblpPr w:leftFromText="180" w:rightFromText="180" w:vertAnchor="text" w:horzAnchor="margin" w:tblpY="882"/>
        <w:tblW w:w="9575" w:type="dxa"/>
        <w:tblLook w:val="04A0" w:firstRow="1" w:lastRow="0" w:firstColumn="1" w:lastColumn="0" w:noHBand="0" w:noVBand="1"/>
      </w:tblPr>
      <w:tblGrid>
        <w:gridCol w:w="3195"/>
        <w:gridCol w:w="2761"/>
        <w:gridCol w:w="3619"/>
      </w:tblGrid>
      <w:tr w:rsidR="001231CA" w:rsidRPr="001E570B" w14:paraId="6A283EE4" w14:textId="77777777" w:rsidTr="00A7043C">
        <w:trPr>
          <w:trHeight w:val="229"/>
        </w:trPr>
        <w:tc>
          <w:tcPr>
            <w:tcW w:w="3195" w:type="dxa"/>
            <w:tcBorders>
              <w:top w:val="single" w:sz="4" w:space="0" w:color="4EA72E"/>
              <w:left w:val="single" w:sz="4" w:space="0" w:color="4EA72E"/>
              <w:bottom w:val="single" w:sz="8" w:space="0" w:color="4EA72E"/>
              <w:right w:val="single" w:sz="4" w:space="0" w:color="4EA72E"/>
            </w:tcBorders>
            <w:noWrap/>
            <w:vAlign w:val="bottom"/>
            <w:hideMark/>
          </w:tcPr>
          <w:p w14:paraId="7E798344" w14:textId="77777777" w:rsidR="001231CA" w:rsidRPr="001E570B" w:rsidRDefault="001231CA" w:rsidP="00A7043C">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Round 2</w:t>
            </w:r>
          </w:p>
        </w:tc>
        <w:tc>
          <w:tcPr>
            <w:tcW w:w="2761" w:type="dxa"/>
            <w:tcBorders>
              <w:top w:val="single" w:sz="4" w:space="0" w:color="4EA72E"/>
              <w:left w:val="single" w:sz="4" w:space="0" w:color="4EA72E"/>
              <w:bottom w:val="single" w:sz="8" w:space="0" w:color="4EA72E"/>
              <w:right w:val="single" w:sz="4" w:space="0" w:color="4EA72E"/>
            </w:tcBorders>
            <w:noWrap/>
            <w:vAlign w:val="bottom"/>
            <w:hideMark/>
          </w:tcPr>
          <w:p w14:paraId="16ADB986" w14:textId="77777777" w:rsidR="001231CA" w:rsidRPr="001E570B" w:rsidRDefault="001231CA" w:rsidP="00A7043C">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619" w:type="dxa"/>
            <w:tcBorders>
              <w:top w:val="single" w:sz="4" w:space="0" w:color="4EA72E"/>
              <w:left w:val="single" w:sz="4" w:space="0" w:color="4EA72E"/>
              <w:bottom w:val="single" w:sz="8" w:space="0" w:color="4EA72E"/>
              <w:right w:val="single" w:sz="4" w:space="0" w:color="4EA72E"/>
            </w:tcBorders>
            <w:noWrap/>
            <w:vAlign w:val="bottom"/>
            <w:hideMark/>
          </w:tcPr>
          <w:p w14:paraId="21B2F9DC" w14:textId="77777777" w:rsidR="001231CA" w:rsidRPr="001E570B" w:rsidRDefault="001231CA" w:rsidP="00A7043C">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1231CA" w:rsidRPr="001E570B" w14:paraId="49963327" w14:textId="77777777" w:rsidTr="00A7043C">
        <w:trPr>
          <w:trHeight w:val="229"/>
        </w:trPr>
        <w:tc>
          <w:tcPr>
            <w:tcW w:w="319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501A618" w14:textId="77777777" w:rsidR="001231CA" w:rsidRPr="001E570B" w:rsidRDefault="001231CA" w:rsidP="00A7043C">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Blank</w:t>
            </w:r>
          </w:p>
        </w:tc>
        <w:tc>
          <w:tcPr>
            <w:tcW w:w="2761"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B4DA476" w14:textId="77777777" w:rsidR="001231CA" w:rsidRPr="001E570B" w:rsidRDefault="001231CA" w:rsidP="00A7043C">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49</w:t>
            </w:r>
          </w:p>
        </w:tc>
        <w:tc>
          <w:tcPr>
            <w:tcW w:w="361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CAB101D" w14:textId="77777777" w:rsidR="001231CA" w:rsidRPr="001E570B" w:rsidRDefault="001231CA" w:rsidP="00A7043C">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6.19%</w:t>
            </w:r>
          </w:p>
        </w:tc>
      </w:tr>
      <w:tr w:rsidR="001231CA" w:rsidRPr="001E570B" w14:paraId="6C5D2CC4" w14:textId="77777777" w:rsidTr="00A7043C">
        <w:trPr>
          <w:trHeight w:val="468"/>
        </w:trPr>
        <w:tc>
          <w:tcPr>
            <w:tcW w:w="3195" w:type="dxa"/>
            <w:tcBorders>
              <w:top w:val="single" w:sz="4" w:space="0" w:color="4EA72E"/>
              <w:left w:val="single" w:sz="4" w:space="0" w:color="4EA72E"/>
              <w:bottom w:val="single" w:sz="4" w:space="0" w:color="4EA72E"/>
              <w:right w:val="single" w:sz="4" w:space="0" w:color="4EA72E"/>
            </w:tcBorders>
            <w:vAlign w:val="bottom"/>
            <w:hideMark/>
          </w:tcPr>
          <w:p w14:paraId="22353A82" w14:textId="77777777" w:rsidR="001231CA" w:rsidRPr="001E570B" w:rsidRDefault="001231CA" w:rsidP="00A7043C">
            <w:pPr>
              <w:spacing w:after="0" w:line="240" w:lineRule="auto"/>
              <w:rPr>
                <w:rFonts w:eastAsia="Times New Roman" w:cs="Times New Roman"/>
                <w:b/>
                <w:bCs/>
                <w:color w:val="000000"/>
                <w:kern w:val="0"/>
                <w:sz w:val="22"/>
                <w:szCs w:val="22"/>
                <w14:ligatures w14:val="none"/>
              </w:rPr>
            </w:pPr>
            <w:proofErr w:type="gramStart"/>
            <w:r w:rsidRPr="001E570B">
              <w:rPr>
                <w:rFonts w:eastAsia="Times New Roman" w:cs="Times New Roman"/>
                <w:b/>
                <w:bCs/>
                <w:color w:val="000000"/>
                <w:kern w:val="0"/>
                <w:sz w:val="22"/>
                <w:szCs w:val="22"/>
                <w14:ligatures w14:val="none"/>
              </w:rPr>
              <w:t>Non Blank</w:t>
            </w:r>
            <w:proofErr w:type="gramEnd"/>
          </w:p>
        </w:tc>
        <w:tc>
          <w:tcPr>
            <w:tcW w:w="2761" w:type="dxa"/>
            <w:tcBorders>
              <w:top w:val="single" w:sz="4" w:space="0" w:color="4EA72E"/>
              <w:left w:val="single" w:sz="4" w:space="0" w:color="4EA72E"/>
              <w:bottom w:val="single" w:sz="4" w:space="0" w:color="4EA72E"/>
              <w:right w:val="single" w:sz="4" w:space="0" w:color="4EA72E"/>
            </w:tcBorders>
            <w:noWrap/>
            <w:vAlign w:val="bottom"/>
            <w:hideMark/>
          </w:tcPr>
          <w:p w14:paraId="6F1250CF" w14:textId="77777777" w:rsidR="001231CA" w:rsidRPr="001E570B" w:rsidRDefault="001231CA" w:rsidP="00A7043C">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743</w:t>
            </w:r>
          </w:p>
        </w:tc>
        <w:tc>
          <w:tcPr>
            <w:tcW w:w="3619" w:type="dxa"/>
            <w:tcBorders>
              <w:top w:val="single" w:sz="4" w:space="0" w:color="4EA72E"/>
              <w:left w:val="single" w:sz="4" w:space="0" w:color="4EA72E"/>
              <w:bottom w:val="single" w:sz="4" w:space="0" w:color="4EA72E"/>
              <w:right w:val="single" w:sz="4" w:space="0" w:color="4EA72E"/>
            </w:tcBorders>
            <w:noWrap/>
            <w:vAlign w:val="bottom"/>
            <w:hideMark/>
          </w:tcPr>
          <w:p w14:paraId="2CB30F42" w14:textId="77777777" w:rsidR="001231CA" w:rsidRPr="001E570B" w:rsidRDefault="001231CA" w:rsidP="00A7043C">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93.81%</w:t>
            </w:r>
          </w:p>
        </w:tc>
      </w:tr>
      <w:tr w:rsidR="001231CA" w:rsidRPr="001E570B" w14:paraId="4BBFD28D" w14:textId="77777777" w:rsidTr="00A7043C">
        <w:trPr>
          <w:trHeight w:val="229"/>
        </w:trPr>
        <w:tc>
          <w:tcPr>
            <w:tcW w:w="319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D8B5A95" w14:textId="77777777" w:rsidR="001231CA" w:rsidRPr="001E570B" w:rsidRDefault="001231CA" w:rsidP="00A7043C">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w:t>
            </w:r>
          </w:p>
        </w:tc>
        <w:tc>
          <w:tcPr>
            <w:tcW w:w="2761"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61ED7DF" w14:textId="77777777" w:rsidR="001231CA" w:rsidRPr="001E570B" w:rsidRDefault="001231CA" w:rsidP="00A7043C">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792</w:t>
            </w:r>
          </w:p>
        </w:tc>
        <w:tc>
          <w:tcPr>
            <w:tcW w:w="361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84C8CBC" w14:textId="77777777" w:rsidR="001231CA" w:rsidRPr="001E570B" w:rsidRDefault="001231CA" w:rsidP="00A7043C">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0849AAA5" w14:textId="77777777" w:rsidR="001231CA" w:rsidRPr="001E570B" w:rsidRDefault="005607DB" w:rsidP="00DC3946">
      <w:pPr>
        <w:spacing w:line="240" w:lineRule="auto"/>
        <w:rPr>
          <w:rFonts w:cs="Times New Roman"/>
          <w:b/>
          <w:bCs/>
        </w:rPr>
      </w:pPr>
      <w:r w:rsidRPr="001E570B">
        <w:rPr>
          <w:rFonts w:cs="Times New Roman"/>
          <w:b/>
          <w:bCs/>
        </w:rPr>
        <w:t xml:space="preserve">    </w:t>
      </w:r>
    </w:p>
    <w:p w14:paraId="44CCC311" w14:textId="22D0D7BB" w:rsidR="00A7043C" w:rsidRPr="001E570B" w:rsidRDefault="00A7043C" w:rsidP="00A7043C">
      <w:pPr>
        <w:spacing w:line="240" w:lineRule="auto"/>
        <w:rPr>
          <w:rFonts w:cs="Times New Roman"/>
          <w:color w:val="000000" w:themeColor="text1"/>
        </w:rPr>
      </w:pPr>
      <w:r w:rsidRPr="001E570B">
        <w:rPr>
          <w:rFonts w:cs="Times New Roman"/>
          <w:b/>
          <w:bCs/>
          <w:color w:val="3A7C22" w:themeColor="accent6" w:themeShade="BF"/>
        </w:rPr>
        <w:t xml:space="preserve">Table </w:t>
      </w:r>
      <w:r w:rsidRPr="001E570B">
        <w:rPr>
          <w:rFonts w:cs="Times New Roman"/>
          <w:b/>
          <w:bCs/>
          <w:color w:val="3A7C22" w:themeColor="accent6" w:themeShade="BF"/>
        </w:rPr>
        <w:t>2</w:t>
      </w:r>
      <w:r w:rsidRPr="001E570B">
        <w:rPr>
          <w:rFonts w:cs="Times New Roman"/>
          <w:b/>
          <w:bCs/>
          <w:color w:val="3A7C22" w:themeColor="accent6" w:themeShade="BF"/>
        </w:rPr>
        <w:t xml:space="preserve">. </w:t>
      </w:r>
      <w:r w:rsidRPr="001E570B">
        <w:rPr>
          <w:rFonts w:cs="Times New Roman"/>
          <w:color w:val="000000" w:themeColor="text1"/>
        </w:rPr>
        <w:t xml:space="preserve">Legibility of signs at round </w:t>
      </w:r>
      <w:r w:rsidRPr="001E570B">
        <w:rPr>
          <w:rFonts w:cs="Times New Roman"/>
          <w:color w:val="000000" w:themeColor="text1"/>
        </w:rPr>
        <w:t>2</w:t>
      </w:r>
      <w:r w:rsidRPr="001E570B">
        <w:rPr>
          <w:rFonts w:cs="Times New Roman"/>
          <w:color w:val="000000" w:themeColor="text1"/>
        </w:rPr>
        <w:t xml:space="preserve"> of data collection</w:t>
      </w:r>
    </w:p>
    <w:p w14:paraId="3EBD9EBE" w14:textId="77777777" w:rsidR="001231CA" w:rsidRPr="001E570B" w:rsidRDefault="001231CA" w:rsidP="00DC3946">
      <w:pPr>
        <w:spacing w:line="240" w:lineRule="auto"/>
        <w:rPr>
          <w:rFonts w:cs="Times New Roman"/>
          <w:b/>
          <w:bCs/>
        </w:rPr>
      </w:pPr>
    </w:p>
    <w:p w14:paraId="40F0EFD5" w14:textId="31A8F8A1" w:rsidR="00A7043C" w:rsidRPr="001E570B" w:rsidRDefault="00A7043C" w:rsidP="00A7043C">
      <w:pPr>
        <w:spacing w:line="240" w:lineRule="auto"/>
        <w:rPr>
          <w:rFonts w:cs="Times New Roman"/>
          <w:color w:val="000000" w:themeColor="text1"/>
        </w:rPr>
      </w:pPr>
      <w:r w:rsidRPr="001E570B">
        <w:rPr>
          <w:rFonts w:cs="Times New Roman"/>
          <w:b/>
          <w:bCs/>
          <w:color w:val="3A7C22" w:themeColor="accent6" w:themeShade="BF"/>
        </w:rPr>
        <w:t xml:space="preserve">Table </w:t>
      </w:r>
      <w:r w:rsidRPr="001E570B">
        <w:rPr>
          <w:rFonts w:cs="Times New Roman"/>
          <w:b/>
          <w:bCs/>
          <w:color w:val="3A7C22" w:themeColor="accent6" w:themeShade="BF"/>
        </w:rPr>
        <w:t>3</w:t>
      </w:r>
      <w:r w:rsidRPr="001E570B">
        <w:rPr>
          <w:rFonts w:cs="Times New Roman"/>
          <w:b/>
          <w:bCs/>
          <w:color w:val="3A7C22" w:themeColor="accent6" w:themeShade="BF"/>
        </w:rPr>
        <w:t xml:space="preserve">. </w:t>
      </w:r>
      <w:r w:rsidRPr="001E570B">
        <w:rPr>
          <w:rFonts w:cs="Times New Roman"/>
          <w:color w:val="000000" w:themeColor="text1"/>
        </w:rPr>
        <w:t xml:space="preserve">Legibility </w:t>
      </w:r>
      <w:r w:rsidRPr="001E570B">
        <w:rPr>
          <w:rFonts w:cs="Times New Roman"/>
          <w:color w:val="000000" w:themeColor="text1"/>
        </w:rPr>
        <w:t>and durability of signs at round 1 of data collection</w:t>
      </w:r>
    </w:p>
    <w:tbl>
      <w:tblPr>
        <w:tblpPr w:leftFromText="180" w:rightFromText="180" w:vertAnchor="text" w:horzAnchor="margin" w:tblpY="24"/>
        <w:tblW w:w="9553" w:type="dxa"/>
        <w:tblLook w:val="04A0" w:firstRow="1" w:lastRow="0" w:firstColumn="1" w:lastColumn="0" w:noHBand="0" w:noVBand="1"/>
      </w:tblPr>
      <w:tblGrid>
        <w:gridCol w:w="2803"/>
        <w:gridCol w:w="2918"/>
        <w:gridCol w:w="3832"/>
      </w:tblGrid>
      <w:tr w:rsidR="00843F72" w:rsidRPr="001E570B" w14:paraId="398FCD4F" w14:textId="77777777" w:rsidTr="00843F72">
        <w:trPr>
          <w:trHeight w:val="77"/>
        </w:trPr>
        <w:tc>
          <w:tcPr>
            <w:tcW w:w="2803" w:type="dxa"/>
            <w:tcBorders>
              <w:top w:val="single" w:sz="4" w:space="0" w:color="4EA72E"/>
              <w:left w:val="single" w:sz="4" w:space="0" w:color="4EA72E"/>
              <w:bottom w:val="single" w:sz="8" w:space="0" w:color="4EA72E"/>
              <w:right w:val="single" w:sz="4" w:space="0" w:color="4EA72E"/>
            </w:tcBorders>
            <w:vAlign w:val="bottom"/>
            <w:hideMark/>
          </w:tcPr>
          <w:p w14:paraId="6E10B81F" w14:textId="77777777" w:rsidR="00843F72" w:rsidRPr="001E570B" w:rsidRDefault="00843F72" w:rsidP="00843F72">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Round 1</w:t>
            </w:r>
          </w:p>
        </w:tc>
        <w:tc>
          <w:tcPr>
            <w:tcW w:w="2918" w:type="dxa"/>
            <w:tcBorders>
              <w:top w:val="single" w:sz="4" w:space="0" w:color="4EA72E"/>
              <w:left w:val="single" w:sz="4" w:space="0" w:color="4EA72E"/>
              <w:bottom w:val="single" w:sz="8" w:space="0" w:color="4EA72E"/>
              <w:right w:val="single" w:sz="4" w:space="0" w:color="4EA72E"/>
            </w:tcBorders>
            <w:noWrap/>
            <w:vAlign w:val="bottom"/>
            <w:hideMark/>
          </w:tcPr>
          <w:p w14:paraId="1274615E" w14:textId="77777777" w:rsidR="00843F72" w:rsidRPr="001E570B" w:rsidRDefault="00843F72" w:rsidP="00843F72">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Number</w:t>
            </w:r>
          </w:p>
        </w:tc>
        <w:tc>
          <w:tcPr>
            <w:tcW w:w="3832" w:type="dxa"/>
            <w:tcBorders>
              <w:top w:val="single" w:sz="4" w:space="0" w:color="4EA72E"/>
              <w:left w:val="single" w:sz="4" w:space="0" w:color="4EA72E"/>
              <w:bottom w:val="single" w:sz="8" w:space="0" w:color="4EA72E"/>
              <w:right w:val="single" w:sz="4" w:space="0" w:color="4EA72E"/>
            </w:tcBorders>
            <w:noWrap/>
            <w:vAlign w:val="bottom"/>
            <w:hideMark/>
          </w:tcPr>
          <w:p w14:paraId="15C82067" w14:textId="77777777" w:rsidR="00843F72" w:rsidRPr="001E570B" w:rsidRDefault="00843F72" w:rsidP="00843F72">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Percentage</w:t>
            </w:r>
          </w:p>
        </w:tc>
      </w:tr>
      <w:tr w:rsidR="00843F72" w:rsidRPr="001E570B" w14:paraId="56917F05" w14:textId="77777777" w:rsidTr="00843F72">
        <w:trPr>
          <w:trHeight w:val="77"/>
        </w:trPr>
        <w:tc>
          <w:tcPr>
            <w:tcW w:w="2803"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5CC42AE3" w14:textId="77777777" w:rsidR="00843F72" w:rsidRPr="001E570B" w:rsidRDefault="00843F72" w:rsidP="00843F72">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 xml:space="preserve">Blank + </w:t>
            </w:r>
            <w:proofErr w:type="gramStart"/>
            <w:r w:rsidRPr="001E570B">
              <w:rPr>
                <w:b/>
                <w:bCs/>
                <w:color w:val="000000"/>
                <w:sz w:val="22"/>
                <w:szCs w:val="22"/>
              </w:rPr>
              <w:t>Non-Durable</w:t>
            </w:r>
            <w:proofErr w:type="gramEnd"/>
          </w:p>
        </w:tc>
        <w:tc>
          <w:tcPr>
            <w:tcW w:w="2918"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CAE2279" w14:textId="77777777" w:rsidR="00843F72" w:rsidRPr="001E570B" w:rsidRDefault="00843F72" w:rsidP="00843F72">
            <w:pPr>
              <w:spacing w:after="0" w:line="240" w:lineRule="auto"/>
              <w:jc w:val="right"/>
              <w:rPr>
                <w:rFonts w:eastAsia="Times New Roman" w:cs="Times New Roman"/>
                <w:color w:val="000000"/>
                <w:kern w:val="0"/>
                <w:sz w:val="22"/>
                <w:szCs w:val="22"/>
                <w14:ligatures w14:val="none"/>
              </w:rPr>
            </w:pPr>
            <w:r w:rsidRPr="001E570B">
              <w:rPr>
                <w:color w:val="000000"/>
                <w:sz w:val="22"/>
                <w:szCs w:val="22"/>
              </w:rPr>
              <w:t>41</w:t>
            </w:r>
          </w:p>
        </w:tc>
        <w:tc>
          <w:tcPr>
            <w:tcW w:w="3832"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F6D7E41" w14:textId="77777777" w:rsidR="00843F72" w:rsidRPr="001E570B" w:rsidRDefault="00843F72" w:rsidP="00843F72">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85.42%</w:t>
            </w:r>
          </w:p>
        </w:tc>
      </w:tr>
      <w:tr w:rsidR="00843F72" w:rsidRPr="001E570B" w14:paraId="2EE07BEA" w14:textId="77777777" w:rsidTr="00843F72">
        <w:trPr>
          <w:trHeight w:val="50"/>
        </w:trPr>
        <w:tc>
          <w:tcPr>
            <w:tcW w:w="2803" w:type="dxa"/>
            <w:tcBorders>
              <w:top w:val="single" w:sz="4" w:space="0" w:color="4EA72E"/>
              <w:left w:val="single" w:sz="4" w:space="0" w:color="4EA72E"/>
              <w:bottom w:val="single" w:sz="4" w:space="0" w:color="4EA72E"/>
              <w:right w:val="single" w:sz="4" w:space="0" w:color="4EA72E"/>
            </w:tcBorders>
            <w:vAlign w:val="bottom"/>
            <w:hideMark/>
          </w:tcPr>
          <w:p w14:paraId="26C2C2F4" w14:textId="77777777" w:rsidR="00843F72" w:rsidRPr="001E570B" w:rsidRDefault="00843F72" w:rsidP="00843F72">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 xml:space="preserve"> Blank + Durable</w:t>
            </w:r>
          </w:p>
        </w:tc>
        <w:tc>
          <w:tcPr>
            <w:tcW w:w="2918" w:type="dxa"/>
            <w:tcBorders>
              <w:top w:val="single" w:sz="4" w:space="0" w:color="4EA72E"/>
              <w:left w:val="single" w:sz="4" w:space="0" w:color="4EA72E"/>
              <w:bottom w:val="single" w:sz="4" w:space="0" w:color="4EA72E"/>
              <w:right w:val="single" w:sz="4" w:space="0" w:color="4EA72E"/>
            </w:tcBorders>
            <w:noWrap/>
            <w:vAlign w:val="bottom"/>
            <w:hideMark/>
          </w:tcPr>
          <w:p w14:paraId="18BDBFD8" w14:textId="77777777" w:rsidR="00843F72" w:rsidRPr="001E570B" w:rsidRDefault="00843F72" w:rsidP="00843F72">
            <w:pPr>
              <w:spacing w:after="0" w:line="240" w:lineRule="auto"/>
              <w:jc w:val="right"/>
              <w:rPr>
                <w:rFonts w:eastAsia="Times New Roman" w:cs="Times New Roman"/>
                <w:color w:val="000000"/>
                <w:kern w:val="0"/>
                <w:sz w:val="22"/>
                <w:szCs w:val="22"/>
                <w14:ligatures w14:val="none"/>
              </w:rPr>
            </w:pPr>
            <w:r w:rsidRPr="001E570B">
              <w:rPr>
                <w:color w:val="000000"/>
                <w:sz w:val="22"/>
                <w:szCs w:val="22"/>
              </w:rPr>
              <w:t>7</w:t>
            </w:r>
          </w:p>
        </w:tc>
        <w:tc>
          <w:tcPr>
            <w:tcW w:w="3832" w:type="dxa"/>
            <w:tcBorders>
              <w:top w:val="single" w:sz="4" w:space="0" w:color="4EA72E"/>
              <w:left w:val="single" w:sz="4" w:space="0" w:color="4EA72E"/>
              <w:bottom w:val="single" w:sz="4" w:space="0" w:color="4EA72E"/>
              <w:right w:val="single" w:sz="4" w:space="0" w:color="4EA72E"/>
            </w:tcBorders>
            <w:noWrap/>
            <w:vAlign w:val="bottom"/>
            <w:hideMark/>
          </w:tcPr>
          <w:p w14:paraId="42757399" w14:textId="77777777" w:rsidR="00843F72" w:rsidRPr="001E570B" w:rsidRDefault="00843F72" w:rsidP="00843F72">
            <w:pPr>
              <w:spacing w:after="0" w:line="240" w:lineRule="auto"/>
              <w:jc w:val="right"/>
              <w:rPr>
                <w:rFonts w:eastAsia="Times New Roman" w:cs="Times New Roman"/>
                <w:color w:val="000000"/>
                <w:kern w:val="0"/>
                <w:sz w:val="22"/>
                <w:szCs w:val="22"/>
                <w14:ligatures w14:val="none"/>
              </w:rPr>
            </w:pPr>
            <w:r w:rsidRPr="001E570B">
              <w:rPr>
                <w:color w:val="000000"/>
                <w:sz w:val="22"/>
                <w:szCs w:val="22"/>
              </w:rPr>
              <w:t>14.58%</w:t>
            </w:r>
          </w:p>
        </w:tc>
      </w:tr>
      <w:tr w:rsidR="00843F72" w:rsidRPr="001E570B" w14:paraId="7D4BFC77" w14:textId="77777777" w:rsidTr="00843F72">
        <w:trPr>
          <w:trHeight w:val="77"/>
        </w:trPr>
        <w:tc>
          <w:tcPr>
            <w:tcW w:w="2803"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74FE96D9" w14:textId="77777777" w:rsidR="00843F72" w:rsidRPr="001E570B" w:rsidRDefault="00843F72" w:rsidP="00843F72">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Total Blank</w:t>
            </w:r>
          </w:p>
        </w:tc>
        <w:tc>
          <w:tcPr>
            <w:tcW w:w="2918"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5EDF0AD" w14:textId="77777777" w:rsidR="00843F72" w:rsidRPr="001E570B" w:rsidRDefault="00843F72" w:rsidP="00843F72">
            <w:pPr>
              <w:spacing w:after="0" w:line="240" w:lineRule="auto"/>
              <w:jc w:val="right"/>
              <w:rPr>
                <w:rFonts w:eastAsia="Times New Roman" w:cs="Times New Roman"/>
                <w:color w:val="000000"/>
                <w:kern w:val="0"/>
                <w:sz w:val="22"/>
                <w:szCs w:val="22"/>
                <w14:ligatures w14:val="none"/>
              </w:rPr>
            </w:pPr>
            <w:r w:rsidRPr="001E570B">
              <w:rPr>
                <w:color w:val="000000"/>
                <w:sz w:val="22"/>
                <w:szCs w:val="22"/>
              </w:rPr>
              <w:t>48</w:t>
            </w:r>
          </w:p>
        </w:tc>
        <w:tc>
          <w:tcPr>
            <w:tcW w:w="3832"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43701C6" w14:textId="77777777" w:rsidR="00843F72" w:rsidRPr="001E570B" w:rsidRDefault="00843F72" w:rsidP="00843F72">
            <w:pPr>
              <w:spacing w:after="0" w:line="240" w:lineRule="auto"/>
              <w:jc w:val="right"/>
              <w:rPr>
                <w:rFonts w:eastAsia="Times New Roman" w:cs="Times New Roman"/>
                <w:color w:val="000000"/>
                <w:kern w:val="0"/>
                <w:sz w:val="22"/>
                <w:szCs w:val="22"/>
                <w14:ligatures w14:val="none"/>
              </w:rPr>
            </w:pPr>
            <w:r w:rsidRPr="001E570B">
              <w:rPr>
                <w:color w:val="000000"/>
                <w:sz w:val="22"/>
                <w:szCs w:val="22"/>
              </w:rPr>
              <w:t>100%</w:t>
            </w:r>
          </w:p>
        </w:tc>
      </w:tr>
    </w:tbl>
    <w:p w14:paraId="67780776" w14:textId="77777777" w:rsidR="00843F72" w:rsidRPr="001E570B" w:rsidRDefault="00843F72" w:rsidP="00DC3946">
      <w:pPr>
        <w:spacing w:line="240" w:lineRule="auto"/>
        <w:rPr>
          <w:rFonts w:cs="Times New Roman"/>
          <w:b/>
          <w:bCs/>
        </w:rPr>
      </w:pPr>
    </w:p>
    <w:p w14:paraId="08FBD52E" w14:textId="1631E831" w:rsidR="00A7043C" w:rsidRPr="001E570B" w:rsidRDefault="00A7043C" w:rsidP="00A7043C">
      <w:pPr>
        <w:spacing w:line="240" w:lineRule="auto"/>
        <w:rPr>
          <w:rFonts w:cs="Times New Roman"/>
          <w:color w:val="000000" w:themeColor="text1"/>
        </w:rPr>
      </w:pPr>
      <w:r w:rsidRPr="001E570B">
        <w:rPr>
          <w:rFonts w:cs="Times New Roman"/>
          <w:b/>
          <w:bCs/>
          <w:color w:val="3A7C22" w:themeColor="accent6" w:themeShade="BF"/>
        </w:rPr>
        <w:t xml:space="preserve">Table </w:t>
      </w:r>
      <w:r w:rsidRPr="001E570B">
        <w:rPr>
          <w:rFonts w:cs="Times New Roman"/>
          <w:b/>
          <w:bCs/>
          <w:color w:val="3A7C22" w:themeColor="accent6" w:themeShade="BF"/>
        </w:rPr>
        <w:t>4</w:t>
      </w:r>
      <w:r w:rsidRPr="001E570B">
        <w:rPr>
          <w:rFonts w:cs="Times New Roman"/>
          <w:b/>
          <w:bCs/>
          <w:color w:val="3A7C22" w:themeColor="accent6" w:themeShade="BF"/>
        </w:rPr>
        <w:t xml:space="preserve">. </w:t>
      </w:r>
      <w:r w:rsidR="00E733AB" w:rsidRPr="001E570B">
        <w:rPr>
          <w:rFonts w:cs="Times New Roman"/>
          <w:color w:val="000000" w:themeColor="text1"/>
        </w:rPr>
        <w:t>Removal of signs in between round 1 and 2 of data collection – legibility/durability</w:t>
      </w:r>
    </w:p>
    <w:tbl>
      <w:tblPr>
        <w:tblpPr w:leftFromText="180" w:rightFromText="180" w:vertAnchor="text" w:horzAnchor="margin" w:tblpY="2"/>
        <w:tblW w:w="9535" w:type="dxa"/>
        <w:tblLook w:val="04A0" w:firstRow="1" w:lastRow="0" w:firstColumn="1" w:lastColumn="0" w:noHBand="0" w:noVBand="1"/>
      </w:tblPr>
      <w:tblGrid>
        <w:gridCol w:w="3384"/>
        <w:gridCol w:w="2656"/>
        <w:gridCol w:w="3495"/>
      </w:tblGrid>
      <w:tr w:rsidR="00C10295" w:rsidRPr="001E570B" w14:paraId="5E8B13C7" w14:textId="77777777" w:rsidTr="000D57D9">
        <w:trPr>
          <w:trHeight w:val="71"/>
        </w:trPr>
        <w:tc>
          <w:tcPr>
            <w:tcW w:w="3384" w:type="dxa"/>
            <w:tcBorders>
              <w:top w:val="single" w:sz="4" w:space="0" w:color="4EA72E"/>
              <w:left w:val="single" w:sz="4" w:space="0" w:color="4EA72E"/>
              <w:bottom w:val="single" w:sz="8" w:space="0" w:color="4EA72E"/>
              <w:right w:val="single" w:sz="4" w:space="0" w:color="4EA72E"/>
            </w:tcBorders>
            <w:vAlign w:val="bottom"/>
            <w:hideMark/>
          </w:tcPr>
          <w:p w14:paraId="148FCE04" w14:textId="77777777" w:rsidR="00C10295" w:rsidRPr="001E570B" w:rsidRDefault="00C10295" w:rsidP="00C10295">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REMOVAL Round 1 to 2</w:t>
            </w:r>
          </w:p>
        </w:tc>
        <w:tc>
          <w:tcPr>
            <w:tcW w:w="2656" w:type="dxa"/>
            <w:tcBorders>
              <w:top w:val="single" w:sz="4" w:space="0" w:color="4EA72E"/>
              <w:left w:val="single" w:sz="4" w:space="0" w:color="4EA72E"/>
              <w:bottom w:val="single" w:sz="8" w:space="0" w:color="4EA72E"/>
              <w:right w:val="single" w:sz="4" w:space="0" w:color="4EA72E"/>
            </w:tcBorders>
            <w:noWrap/>
            <w:vAlign w:val="bottom"/>
            <w:hideMark/>
          </w:tcPr>
          <w:p w14:paraId="6BDF2DDE" w14:textId="77777777" w:rsidR="00C10295" w:rsidRPr="001E570B" w:rsidRDefault="00C10295" w:rsidP="00C10295">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Number</w:t>
            </w:r>
          </w:p>
        </w:tc>
        <w:tc>
          <w:tcPr>
            <w:tcW w:w="3495" w:type="dxa"/>
            <w:tcBorders>
              <w:top w:val="single" w:sz="4" w:space="0" w:color="4EA72E"/>
              <w:left w:val="single" w:sz="4" w:space="0" w:color="4EA72E"/>
              <w:bottom w:val="single" w:sz="8" w:space="0" w:color="4EA72E"/>
              <w:right w:val="single" w:sz="4" w:space="0" w:color="4EA72E"/>
            </w:tcBorders>
            <w:noWrap/>
            <w:vAlign w:val="bottom"/>
            <w:hideMark/>
          </w:tcPr>
          <w:p w14:paraId="6BEF8340" w14:textId="77777777" w:rsidR="00C10295" w:rsidRPr="001E570B" w:rsidRDefault="00C10295" w:rsidP="00C10295">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Percentage</w:t>
            </w:r>
          </w:p>
        </w:tc>
      </w:tr>
      <w:tr w:rsidR="00C10295" w:rsidRPr="001E570B" w14:paraId="03C6B83F" w14:textId="77777777" w:rsidTr="000D57D9">
        <w:trPr>
          <w:trHeight w:val="71"/>
        </w:trPr>
        <w:tc>
          <w:tcPr>
            <w:tcW w:w="3384"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188297EE" w14:textId="77777777" w:rsidR="00C10295" w:rsidRPr="001E570B" w:rsidRDefault="00C10295" w:rsidP="00C10295">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 xml:space="preserve">Blank + </w:t>
            </w:r>
            <w:proofErr w:type="gramStart"/>
            <w:r w:rsidRPr="001E570B">
              <w:rPr>
                <w:b/>
                <w:bCs/>
                <w:color w:val="000000"/>
                <w:sz w:val="22"/>
                <w:szCs w:val="22"/>
              </w:rPr>
              <w:t>Non-Durable</w:t>
            </w:r>
            <w:proofErr w:type="gramEnd"/>
          </w:p>
        </w:tc>
        <w:tc>
          <w:tcPr>
            <w:tcW w:w="2656"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50B48BF" w14:textId="77777777" w:rsidR="00C10295" w:rsidRPr="001E570B" w:rsidRDefault="00C10295" w:rsidP="00C10295">
            <w:pPr>
              <w:spacing w:after="0" w:line="240" w:lineRule="auto"/>
              <w:jc w:val="right"/>
              <w:rPr>
                <w:rFonts w:eastAsia="Times New Roman" w:cs="Times New Roman"/>
                <w:color w:val="000000"/>
                <w:kern w:val="0"/>
                <w:sz w:val="22"/>
                <w:szCs w:val="22"/>
                <w14:ligatures w14:val="none"/>
              </w:rPr>
            </w:pPr>
            <w:r w:rsidRPr="001E570B">
              <w:rPr>
                <w:color w:val="000000"/>
                <w:sz w:val="22"/>
                <w:szCs w:val="22"/>
              </w:rPr>
              <w:t>17</w:t>
            </w:r>
          </w:p>
        </w:tc>
        <w:tc>
          <w:tcPr>
            <w:tcW w:w="349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CF2A591" w14:textId="77777777" w:rsidR="00C10295" w:rsidRPr="001E570B" w:rsidRDefault="00C10295" w:rsidP="00C10295">
            <w:pPr>
              <w:spacing w:after="0" w:line="240" w:lineRule="auto"/>
              <w:jc w:val="right"/>
              <w:rPr>
                <w:rFonts w:eastAsia="Times New Roman" w:cs="Times New Roman"/>
                <w:color w:val="000000"/>
                <w:kern w:val="0"/>
                <w:sz w:val="22"/>
                <w:szCs w:val="22"/>
                <w14:ligatures w14:val="none"/>
              </w:rPr>
            </w:pPr>
            <w:r w:rsidRPr="001E570B">
              <w:rPr>
                <w:color w:val="000000"/>
                <w:sz w:val="22"/>
                <w:szCs w:val="22"/>
              </w:rPr>
              <w:t>100.00%</w:t>
            </w:r>
          </w:p>
        </w:tc>
      </w:tr>
      <w:tr w:rsidR="00C10295" w:rsidRPr="001E570B" w14:paraId="6EFEB803" w14:textId="77777777" w:rsidTr="000D57D9">
        <w:trPr>
          <w:trHeight w:val="46"/>
        </w:trPr>
        <w:tc>
          <w:tcPr>
            <w:tcW w:w="3384" w:type="dxa"/>
            <w:tcBorders>
              <w:top w:val="single" w:sz="4" w:space="0" w:color="4EA72E"/>
              <w:left w:val="single" w:sz="4" w:space="0" w:color="4EA72E"/>
              <w:bottom w:val="single" w:sz="4" w:space="0" w:color="4EA72E"/>
              <w:right w:val="single" w:sz="4" w:space="0" w:color="4EA72E"/>
            </w:tcBorders>
            <w:vAlign w:val="bottom"/>
            <w:hideMark/>
          </w:tcPr>
          <w:p w14:paraId="7996F311" w14:textId="77777777" w:rsidR="00C10295" w:rsidRPr="001E570B" w:rsidRDefault="00C10295" w:rsidP="00C10295">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Blank + Durable</w:t>
            </w:r>
          </w:p>
        </w:tc>
        <w:tc>
          <w:tcPr>
            <w:tcW w:w="2656" w:type="dxa"/>
            <w:tcBorders>
              <w:top w:val="single" w:sz="4" w:space="0" w:color="4EA72E"/>
              <w:left w:val="single" w:sz="4" w:space="0" w:color="4EA72E"/>
              <w:bottom w:val="single" w:sz="4" w:space="0" w:color="4EA72E"/>
              <w:right w:val="single" w:sz="4" w:space="0" w:color="4EA72E"/>
            </w:tcBorders>
            <w:noWrap/>
            <w:vAlign w:val="bottom"/>
            <w:hideMark/>
          </w:tcPr>
          <w:p w14:paraId="2EF7DD7F" w14:textId="77777777" w:rsidR="00C10295" w:rsidRPr="001E570B" w:rsidRDefault="00C10295" w:rsidP="00C10295">
            <w:pPr>
              <w:spacing w:after="0" w:line="240" w:lineRule="auto"/>
              <w:jc w:val="right"/>
              <w:rPr>
                <w:rFonts w:eastAsia="Times New Roman" w:cs="Times New Roman"/>
                <w:color w:val="000000"/>
                <w:kern w:val="0"/>
                <w:sz w:val="22"/>
                <w:szCs w:val="22"/>
                <w14:ligatures w14:val="none"/>
              </w:rPr>
            </w:pPr>
            <w:r w:rsidRPr="001E570B">
              <w:rPr>
                <w:color w:val="000000"/>
                <w:sz w:val="22"/>
                <w:szCs w:val="22"/>
              </w:rPr>
              <w:t>0</w:t>
            </w:r>
          </w:p>
        </w:tc>
        <w:tc>
          <w:tcPr>
            <w:tcW w:w="3495" w:type="dxa"/>
            <w:tcBorders>
              <w:top w:val="single" w:sz="4" w:space="0" w:color="4EA72E"/>
              <w:left w:val="single" w:sz="4" w:space="0" w:color="4EA72E"/>
              <w:bottom w:val="single" w:sz="4" w:space="0" w:color="4EA72E"/>
              <w:right w:val="single" w:sz="4" w:space="0" w:color="4EA72E"/>
            </w:tcBorders>
            <w:noWrap/>
            <w:vAlign w:val="bottom"/>
            <w:hideMark/>
          </w:tcPr>
          <w:p w14:paraId="75F91099" w14:textId="77777777" w:rsidR="00C10295" w:rsidRPr="001E570B" w:rsidRDefault="00C10295" w:rsidP="00C10295">
            <w:pPr>
              <w:spacing w:after="0" w:line="240" w:lineRule="auto"/>
              <w:jc w:val="right"/>
              <w:rPr>
                <w:rFonts w:eastAsia="Times New Roman" w:cs="Times New Roman"/>
                <w:color w:val="000000"/>
                <w:kern w:val="0"/>
                <w:sz w:val="22"/>
                <w:szCs w:val="22"/>
                <w14:ligatures w14:val="none"/>
              </w:rPr>
            </w:pPr>
            <w:r w:rsidRPr="001E570B">
              <w:rPr>
                <w:color w:val="000000"/>
                <w:sz w:val="22"/>
                <w:szCs w:val="22"/>
              </w:rPr>
              <w:t>0%</w:t>
            </w:r>
          </w:p>
        </w:tc>
      </w:tr>
      <w:tr w:rsidR="00C10295" w:rsidRPr="001E570B" w14:paraId="28C761AE" w14:textId="77777777" w:rsidTr="000D57D9">
        <w:trPr>
          <w:trHeight w:val="71"/>
        </w:trPr>
        <w:tc>
          <w:tcPr>
            <w:tcW w:w="3384"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3CE643CD" w14:textId="77777777" w:rsidR="00C10295" w:rsidRPr="001E570B" w:rsidRDefault="00C10295" w:rsidP="00C10295">
            <w:pPr>
              <w:spacing w:after="0" w:line="240" w:lineRule="auto"/>
              <w:rPr>
                <w:rFonts w:eastAsia="Times New Roman" w:cs="Times New Roman"/>
                <w:b/>
                <w:bCs/>
                <w:color w:val="000000"/>
                <w:kern w:val="0"/>
                <w:sz w:val="22"/>
                <w:szCs w:val="22"/>
                <w14:ligatures w14:val="none"/>
              </w:rPr>
            </w:pPr>
            <w:r w:rsidRPr="001E570B">
              <w:rPr>
                <w:b/>
                <w:bCs/>
                <w:color w:val="000000"/>
                <w:sz w:val="22"/>
                <w:szCs w:val="22"/>
              </w:rPr>
              <w:t>Total REMOVAL Blank</w:t>
            </w:r>
          </w:p>
        </w:tc>
        <w:tc>
          <w:tcPr>
            <w:tcW w:w="2656"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8C3DAEC" w14:textId="77777777" w:rsidR="00C10295" w:rsidRPr="001E570B" w:rsidRDefault="00C10295" w:rsidP="00C10295">
            <w:pPr>
              <w:spacing w:after="0" w:line="240" w:lineRule="auto"/>
              <w:jc w:val="right"/>
              <w:rPr>
                <w:rFonts w:eastAsia="Times New Roman" w:cs="Times New Roman"/>
                <w:color w:val="000000"/>
                <w:kern w:val="0"/>
                <w:sz w:val="22"/>
                <w:szCs w:val="22"/>
                <w14:ligatures w14:val="none"/>
              </w:rPr>
            </w:pPr>
            <w:r w:rsidRPr="001E570B">
              <w:rPr>
                <w:color w:val="000000"/>
                <w:sz w:val="22"/>
                <w:szCs w:val="22"/>
              </w:rPr>
              <w:t>17</w:t>
            </w:r>
          </w:p>
        </w:tc>
        <w:tc>
          <w:tcPr>
            <w:tcW w:w="349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CB28C91" w14:textId="77777777" w:rsidR="00C10295" w:rsidRPr="001E570B" w:rsidRDefault="00C10295" w:rsidP="00C10295">
            <w:pPr>
              <w:spacing w:after="0" w:line="240" w:lineRule="auto"/>
              <w:jc w:val="right"/>
              <w:rPr>
                <w:rFonts w:eastAsia="Times New Roman" w:cs="Times New Roman"/>
                <w:color w:val="000000"/>
                <w:kern w:val="0"/>
                <w:sz w:val="22"/>
                <w:szCs w:val="22"/>
                <w14:ligatures w14:val="none"/>
              </w:rPr>
            </w:pPr>
            <w:r w:rsidRPr="001E570B">
              <w:rPr>
                <w:color w:val="000000"/>
                <w:sz w:val="22"/>
                <w:szCs w:val="22"/>
              </w:rPr>
              <w:t>100%</w:t>
            </w:r>
          </w:p>
        </w:tc>
      </w:tr>
    </w:tbl>
    <w:p w14:paraId="4B1AAF35" w14:textId="1A780245" w:rsidR="004A069E" w:rsidRPr="001E570B" w:rsidRDefault="004A069E" w:rsidP="00DC3946">
      <w:pPr>
        <w:spacing w:line="240" w:lineRule="auto"/>
        <w:rPr>
          <w:rFonts w:cs="Times New Roman"/>
          <w:b/>
          <w:bCs/>
        </w:rPr>
      </w:pPr>
    </w:p>
    <w:p w14:paraId="25B6DAD4" w14:textId="77777777" w:rsidR="00271A9C" w:rsidRPr="001E570B" w:rsidRDefault="00271A9C" w:rsidP="00DC3946">
      <w:pPr>
        <w:spacing w:line="240" w:lineRule="auto"/>
        <w:rPr>
          <w:rFonts w:cs="Times New Roman"/>
          <w:b/>
          <w:bCs/>
        </w:rPr>
      </w:pPr>
    </w:p>
    <w:p w14:paraId="79A4177D" w14:textId="27A52C72" w:rsidR="001231CA" w:rsidRPr="001E570B" w:rsidRDefault="00174DCB" w:rsidP="00DC3946">
      <w:pPr>
        <w:spacing w:line="240" w:lineRule="auto"/>
        <w:rPr>
          <w:rFonts w:cs="Times New Roman"/>
        </w:rPr>
      </w:pPr>
      <w:r w:rsidRPr="001E570B">
        <w:rPr>
          <w:rFonts w:cs="Times New Roman"/>
        </w:rPr>
        <w:t>While the proportion of durable to non-durable signs stayed relatively the same in between rounds 1 and 2</w:t>
      </w:r>
      <w:r w:rsidR="000D6E8A" w:rsidRPr="001E570B">
        <w:rPr>
          <w:rFonts w:cs="Times New Roman"/>
        </w:rPr>
        <w:t xml:space="preserve"> (Table 5, Table 6)</w:t>
      </w:r>
      <w:r w:rsidRPr="001E570B">
        <w:rPr>
          <w:rFonts w:cs="Times New Roman"/>
        </w:rPr>
        <w:t xml:space="preserve">, a point of interest is the percentage of functional non-durable signs (i.e., stickers and flyers that were placed by transit authorities and provide functional information about the bus stops) that were removed compared to the percentage of non-functional non-durable signs </w:t>
      </w:r>
      <w:r w:rsidR="006E4BC4">
        <w:rPr>
          <w:rFonts w:cs="Times New Roman"/>
        </w:rPr>
        <w:t xml:space="preserve">(e.g., small individual advertisement stickers) </w:t>
      </w:r>
      <w:r w:rsidRPr="001E570B">
        <w:rPr>
          <w:rFonts w:cs="Times New Roman"/>
        </w:rPr>
        <w:t>that were removed. Although functional non-durable signs and non-functional non-durable signs are each roughly half of the total non-durable signs (43.68% and 56.32%, respectively)</w:t>
      </w:r>
      <w:r w:rsidR="00995DB9" w:rsidRPr="001E570B">
        <w:rPr>
          <w:rFonts w:cs="Times New Roman"/>
        </w:rPr>
        <w:t xml:space="preserve"> (Table 7)</w:t>
      </w:r>
      <w:r w:rsidRPr="001E570B">
        <w:rPr>
          <w:rFonts w:cs="Times New Roman"/>
        </w:rPr>
        <w:t>, non-functional non-durable signs make up a disproportionate number of the total non-durable signs that were removed (90.91%, compared to 9.09% of functional non-durable removals)</w:t>
      </w:r>
      <w:r w:rsidR="00995DB9" w:rsidRPr="001E570B">
        <w:rPr>
          <w:rFonts w:cs="Times New Roman"/>
        </w:rPr>
        <w:t xml:space="preserve"> (Table 8)</w:t>
      </w:r>
      <w:r w:rsidRPr="001E570B">
        <w:rPr>
          <w:rFonts w:cs="Times New Roman"/>
        </w:rPr>
        <w:t xml:space="preserve">. </w:t>
      </w:r>
      <w:r w:rsidR="00A74F57" w:rsidRPr="001E570B">
        <w:rPr>
          <w:rFonts w:cs="Times New Roman"/>
        </w:rPr>
        <w:t xml:space="preserve">Given that </w:t>
      </w:r>
      <w:proofErr w:type="gramStart"/>
      <w:r w:rsidR="00A74F57" w:rsidRPr="001E570B">
        <w:rPr>
          <w:rFonts w:cs="Times New Roman"/>
        </w:rPr>
        <w:t>the majority of</w:t>
      </w:r>
      <w:proofErr w:type="gramEnd"/>
      <w:r w:rsidR="00A74F57" w:rsidRPr="001E570B">
        <w:rPr>
          <w:rFonts w:cs="Times New Roman"/>
        </w:rPr>
        <w:t xml:space="preserve"> the stickers removed were non-official, this coincides with </w:t>
      </w:r>
      <w:proofErr w:type="spellStart"/>
      <w:r w:rsidR="00A74F57" w:rsidRPr="001E570B">
        <w:rPr>
          <w:rFonts w:cs="Times New Roman"/>
        </w:rPr>
        <w:t>Karlander’s</w:t>
      </w:r>
      <w:proofErr w:type="spellEnd"/>
      <w:r w:rsidR="00A74F57" w:rsidRPr="001E570B">
        <w:rPr>
          <w:rFonts w:cs="Times New Roman"/>
        </w:rPr>
        <w:t xml:space="preserve"> observations about the deliberate removal of unofficial text to maintain semiotic normality (</w:t>
      </w:r>
      <w:proofErr w:type="spellStart"/>
      <w:r w:rsidR="00A74F57" w:rsidRPr="001E570B">
        <w:rPr>
          <w:rFonts w:cs="Times New Roman"/>
        </w:rPr>
        <w:t>Karlander</w:t>
      </w:r>
      <w:proofErr w:type="spellEnd"/>
      <w:r w:rsidR="00A74F57" w:rsidRPr="001E570B">
        <w:rPr>
          <w:rFonts w:cs="Times New Roman"/>
        </w:rPr>
        <w:t xml:space="preserve"> 43)</w:t>
      </w:r>
      <w:r w:rsidR="00B11DDD" w:rsidRPr="001E570B">
        <w:rPr>
          <w:rFonts w:cs="Times New Roman"/>
        </w:rPr>
        <w:t>, even when the material of the official and nonofficial text was similar</w:t>
      </w:r>
      <w:r w:rsidR="00A74F57" w:rsidRPr="001E570B">
        <w:rPr>
          <w:rFonts w:cs="Times New Roman"/>
        </w:rPr>
        <w:t xml:space="preserve">.  </w:t>
      </w:r>
    </w:p>
    <w:p w14:paraId="01127B53" w14:textId="45EC3927" w:rsidR="00774CA9" w:rsidRPr="001E570B" w:rsidRDefault="00774CA9" w:rsidP="00DC3946">
      <w:pPr>
        <w:spacing w:line="240" w:lineRule="auto"/>
        <w:rPr>
          <w:rFonts w:cs="Times New Roman"/>
        </w:rPr>
      </w:pPr>
      <w:r w:rsidRPr="001E570B">
        <w:rPr>
          <w:rFonts w:cs="Times New Roman"/>
          <w:b/>
          <w:bCs/>
          <w:color w:val="3A7C22" w:themeColor="accent6" w:themeShade="BF"/>
        </w:rPr>
        <w:t>Table 5.</w:t>
      </w:r>
      <w:r w:rsidRPr="001E570B">
        <w:rPr>
          <w:rFonts w:cs="Times New Roman"/>
          <w:color w:val="3A7C22" w:themeColor="accent6" w:themeShade="BF"/>
        </w:rPr>
        <w:t xml:space="preserve"> </w:t>
      </w:r>
      <w:r w:rsidRPr="001E570B">
        <w:rPr>
          <w:rFonts w:cs="Times New Roman"/>
        </w:rPr>
        <w:t>Durability of signs at round 1 of data collection</w:t>
      </w:r>
    </w:p>
    <w:tbl>
      <w:tblPr>
        <w:tblpPr w:leftFromText="180" w:rightFromText="180" w:vertAnchor="text" w:horzAnchor="margin" w:tblpY="-48"/>
        <w:tblOverlap w:val="never"/>
        <w:tblW w:w="9459" w:type="dxa"/>
        <w:tblLook w:val="04A0" w:firstRow="1" w:lastRow="0" w:firstColumn="1" w:lastColumn="0" w:noHBand="0" w:noVBand="1"/>
      </w:tblPr>
      <w:tblGrid>
        <w:gridCol w:w="3254"/>
        <w:gridCol w:w="2685"/>
        <w:gridCol w:w="3520"/>
      </w:tblGrid>
      <w:tr w:rsidR="00774CA9" w:rsidRPr="001E570B" w14:paraId="4E33CB42" w14:textId="77777777" w:rsidTr="000D57D9">
        <w:trPr>
          <w:trHeight w:val="288"/>
        </w:trPr>
        <w:tc>
          <w:tcPr>
            <w:tcW w:w="3254" w:type="dxa"/>
            <w:tcBorders>
              <w:top w:val="single" w:sz="4" w:space="0" w:color="4EA72E"/>
              <w:left w:val="single" w:sz="4" w:space="0" w:color="4EA72E"/>
              <w:bottom w:val="single" w:sz="8" w:space="0" w:color="4EA72E"/>
              <w:right w:val="single" w:sz="4" w:space="0" w:color="4EA72E"/>
            </w:tcBorders>
            <w:noWrap/>
            <w:vAlign w:val="bottom"/>
            <w:hideMark/>
          </w:tcPr>
          <w:p w14:paraId="607805F0" w14:textId="77777777" w:rsidR="00774CA9" w:rsidRPr="001E570B" w:rsidRDefault="00774CA9" w:rsidP="00774CA9">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lastRenderedPageBreak/>
              <w:t>Round 1</w:t>
            </w:r>
          </w:p>
        </w:tc>
        <w:tc>
          <w:tcPr>
            <w:tcW w:w="2685" w:type="dxa"/>
            <w:tcBorders>
              <w:top w:val="single" w:sz="4" w:space="0" w:color="4EA72E"/>
              <w:left w:val="single" w:sz="4" w:space="0" w:color="4EA72E"/>
              <w:bottom w:val="single" w:sz="8" w:space="0" w:color="4EA72E"/>
              <w:right w:val="single" w:sz="4" w:space="0" w:color="4EA72E"/>
            </w:tcBorders>
            <w:noWrap/>
            <w:vAlign w:val="bottom"/>
            <w:hideMark/>
          </w:tcPr>
          <w:p w14:paraId="7788C46A" w14:textId="77777777" w:rsidR="00774CA9" w:rsidRPr="001E570B" w:rsidRDefault="00774CA9" w:rsidP="00774CA9">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520" w:type="dxa"/>
            <w:tcBorders>
              <w:top w:val="single" w:sz="4" w:space="0" w:color="4EA72E"/>
              <w:left w:val="single" w:sz="4" w:space="0" w:color="4EA72E"/>
              <w:bottom w:val="single" w:sz="8" w:space="0" w:color="4EA72E"/>
              <w:right w:val="single" w:sz="4" w:space="0" w:color="4EA72E"/>
            </w:tcBorders>
            <w:noWrap/>
            <w:vAlign w:val="bottom"/>
            <w:hideMark/>
          </w:tcPr>
          <w:p w14:paraId="54E41CDA" w14:textId="77777777" w:rsidR="00774CA9" w:rsidRPr="001E570B" w:rsidRDefault="00774CA9" w:rsidP="00774CA9">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774CA9" w:rsidRPr="001E570B" w14:paraId="5248E958" w14:textId="77777777" w:rsidTr="000D57D9">
        <w:trPr>
          <w:trHeight w:val="288"/>
        </w:trPr>
        <w:tc>
          <w:tcPr>
            <w:tcW w:w="325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4098AAE" w14:textId="77777777" w:rsidR="00774CA9" w:rsidRPr="001E570B" w:rsidRDefault="00774CA9" w:rsidP="00774CA9">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Durable</w:t>
            </w:r>
          </w:p>
        </w:tc>
        <w:tc>
          <w:tcPr>
            <w:tcW w:w="268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D19F7AB" w14:textId="77777777" w:rsidR="00774CA9" w:rsidRPr="001E570B" w:rsidRDefault="00774CA9" w:rsidP="00774CA9">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713</w:t>
            </w:r>
          </w:p>
        </w:tc>
        <w:tc>
          <w:tcPr>
            <w:tcW w:w="352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83F5FBF" w14:textId="77777777" w:rsidR="00774CA9" w:rsidRPr="001E570B" w:rsidRDefault="00774CA9" w:rsidP="00774CA9">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89.12%</w:t>
            </w:r>
          </w:p>
        </w:tc>
      </w:tr>
      <w:tr w:rsidR="00774CA9" w:rsidRPr="001E570B" w14:paraId="39518F10" w14:textId="77777777" w:rsidTr="000D57D9">
        <w:trPr>
          <w:trHeight w:val="581"/>
        </w:trPr>
        <w:tc>
          <w:tcPr>
            <w:tcW w:w="3254" w:type="dxa"/>
            <w:tcBorders>
              <w:top w:val="single" w:sz="4" w:space="0" w:color="4EA72E"/>
              <w:left w:val="single" w:sz="4" w:space="0" w:color="4EA72E"/>
              <w:bottom w:val="single" w:sz="4" w:space="0" w:color="4EA72E"/>
              <w:right w:val="single" w:sz="4" w:space="0" w:color="4EA72E"/>
            </w:tcBorders>
            <w:vAlign w:val="bottom"/>
            <w:hideMark/>
          </w:tcPr>
          <w:p w14:paraId="522CAF55" w14:textId="77777777" w:rsidR="00774CA9" w:rsidRPr="001E570B" w:rsidRDefault="00774CA9" w:rsidP="00774CA9">
            <w:pPr>
              <w:spacing w:after="0" w:line="240" w:lineRule="auto"/>
              <w:rPr>
                <w:rFonts w:eastAsia="Times New Roman" w:cs="Times New Roman"/>
                <w:b/>
                <w:bCs/>
                <w:color w:val="000000"/>
                <w:kern w:val="0"/>
                <w:sz w:val="22"/>
                <w:szCs w:val="22"/>
                <w14:ligatures w14:val="none"/>
              </w:rPr>
            </w:pPr>
            <w:proofErr w:type="spellStart"/>
            <w:proofErr w:type="gramStart"/>
            <w:r w:rsidRPr="001E570B">
              <w:rPr>
                <w:rFonts w:eastAsia="Times New Roman" w:cs="Times New Roman"/>
                <w:b/>
                <w:bCs/>
                <w:color w:val="000000"/>
                <w:kern w:val="0"/>
                <w:sz w:val="22"/>
                <w:szCs w:val="22"/>
                <w14:ligatures w14:val="none"/>
              </w:rPr>
              <w:t>Non Durable</w:t>
            </w:r>
            <w:proofErr w:type="spellEnd"/>
            <w:proofErr w:type="gramEnd"/>
          </w:p>
        </w:tc>
        <w:tc>
          <w:tcPr>
            <w:tcW w:w="2685" w:type="dxa"/>
            <w:tcBorders>
              <w:top w:val="single" w:sz="4" w:space="0" w:color="4EA72E"/>
              <w:left w:val="single" w:sz="4" w:space="0" w:color="4EA72E"/>
              <w:bottom w:val="single" w:sz="4" w:space="0" w:color="4EA72E"/>
              <w:right w:val="single" w:sz="4" w:space="0" w:color="4EA72E"/>
            </w:tcBorders>
            <w:noWrap/>
            <w:vAlign w:val="bottom"/>
            <w:hideMark/>
          </w:tcPr>
          <w:p w14:paraId="174F2BF8" w14:textId="77777777" w:rsidR="00774CA9" w:rsidRPr="001E570B" w:rsidRDefault="00774CA9" w:rsidP="00774CA9">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87</w:t>
            </w:r>
          </w:p>
        </w:tc>
        <w:tc>
          <w:tcPr>
            <w:tcW w:w="3520" w:type="dxa"/>
            <w:tcBorders>
              <w:top w:val="single" w:sz="4" w:space="0" w:color="4EA72E"/>
              <w:left w:val="single" w:sz="4" w:space="0" w:color="4EA72E"/>
              <w:bottom w:val="single" w:sz="4" w:space="0" w:color="4EA72E"/>
              <w:right w:val="single" w:sz="4" w:space="0" w:color="4EA72E"/>
            </w:tcBorders>
            <w:noWrap/>
            <w:vAlign w:val="bottom"/>
            <w:hideMark/>
          </w:tcPr>
          <w:p w14:paraId="535685A3" w14:textId="77777777" w:rsidR="00774CA9" w:rsidRPr="001E570B" w:rsidRDefault="00774CA9" w:rsidP="00774CA9">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10.88%</w:t>
            </w:r>
          </w:p>
        </w:tc>
      </w:tr>
      <w:tr w:rsidR="00774CA9" w:rsidRPr="001E570B" w14:paraId="7D7A1FD8" w14:textId="77777777" w:rsidTr="000D57D9">
        <w:trPr>
          <w:trHeight w:val="288"/>
        </w:trPr>
        <w:tc>
          <w:tcPr>
            <w:tcW w:w="325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8EA3248" w14:textId="77777777" w:rsidR="00774CA9" w:rsidRPr="001E570B" w:rsidRDefault="00774CA9" w:rsidP="00774CA9">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w:t>
            </w:r>
          </w:p>
        </w:tc>
        <w:tc>
          <w:tcPr>
            <w:tcW w:w="268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B97A2FD" w14:textId="77777777" w:rsidR="00774CA9" w:rsidRPr="001E570B" w:rsidRDefault="00774CA9" w:rsidP="00774CA9">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800</w:t>
            </w:r>
          </w:p>
        </w:tc>
        <w:tc>
          <w:tcPr>
            <w:tcW w:w="352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3548B8B" w14:textId="77777777" w:rsidR="00774CA9" w:rsidRPr="001E570B" w:rsidRDefault="00774CA9" w:rsidP="00774CA9">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7BE22F55" w14:textId="77777777" w:rsidR="001231CA" w:rsidRPr="001E570B" w:rsidRDefault="001231CA" w:rsidP="00DC3946">
      <w:pPr>
        <w:spacing w:line="240" w:lineRule="auto"/>
        <w:rPr>
          <w:rFonts w:cs="Times New Roman"/>
        </w:rPr>
      </w:pPr>
    </w:p>
    <w:p w14:paraId="16FB3060" w14:textId="27E94AA2" w:rsidR="001231CA" w:rsidRPr="001E570B" w:rsidRDefault="000D6E8A" w:rsidP="00DC3946">
      <w:pPr>
        <w:spacing w:line="240" w:lineRule="auto"/>
        <w:rPr>
          <w:rFonts w:cs="Times New Roman"/>
        </w:rPr>
      </w:pPr>
      <w:r w:rsidRPr="001E570B">
        <w:rPr>
          <w:rFonts w:cs="Times New Roman"/>
          <w:b/>
          <w:bCs/>
          <w:color w:val="3A7C22" w:themeColor="accent6" w:themeShade="BF"/>
        </w:rPr>
        <w:t xml:space="preserve">Table </w:t>
      </w:r>
      <w:r w:rsidRPr="001E570B">
        <w:rPr>
          <w:rFonts w:cs="Times New Roman"/>
          <w:b/>
          <w:bCs/>
          <w:color w:val="3A7C22" w:themeColor="accent6" w:themeShade="BF"/>
        </w:rPr>
        <w:t>6</w:t>
      </w:r>
      <w:r w:rsidRPr="001E570B">
        <w:rPr>
          <w:rFonts w:cs="Times New Roman"/>
          <w:b/>
          <w:bCs/>
          <w:color w:val="3A7C22" w:themeColor="accent6" w:themeShade="BF"/>
        </w:rPr>
        <w:t>.</w:t>
      </w:r>
      <w:r w:rsidRPr="001E570B">
        <w:rPr>
          <w:rFonts w:cs="Times New Roman"/>
          <w:color w:val="3A7C22" w:themeColor="accent6" w:themeShade="BF"/>
        </w:rPr>
        <w:t xml:space="preserve"> </w:t>
      </w:r>
      <w:r w:rsidRPr="001E570B">
        <w:rPr>
          <w:rFonts w:cs="Times New Roman"/>
        </w:rPr>
        <w:t xml:space="preserve">Durability of signs at round </w:t>
      </w:r>
      <w:r w:rsidRPr="001E570B">
        <w:rPr>
          <w:rFonts w:cs="Times New Roman"/>
        </w:rPr>
        <w:t>2</w:t>
      </w:r>
      <w:r w:rsidRPr="001E570B">
        <w:rPr>
          <w:rFonts w:cs="Times New Roman"/>
        </w:rPr>
        <w:t xml:space="preserve"> of data collection</w:t>
      </w:r>
    </w:p>
    <w:tbl>
      <w:tblPr>
        <w:tblpPr w:leftFromText="180" w:rightFromText="180" w:vertAnchor="text" w:horzAnchor="margin" w:tblpY="133"/>
        <w:tblW w:w="9469" w:type="dxa"/>
        <w:tblLook w:val="04A0" w:firstRow="1" w:lastRow="0" w:firstColumn="1" w:lastColumn="0" w:noHBand="0" w:noVBand="1"/>
      </w:tblPr>
      <w:tblGrid>
        <w:gridCol w:w="3145"/>
        <w:gridCol w:w="2735"/>
        <w:gridCol w:w="3589"/>
      </w:tblGrid>
      <w:tr w:rsidR="000D6E8A" w:rsidRPr="001E570B" w14:paraId="291E78D8" w14:textId="77777777" w:rsidTr="003F3521">
        <w:trPr>
          <w:trHeight w:val="220"/>
        </w:trPr>
        <w:tc>
          <w:tcPr>
            <w:tcW w:w="3145" w:type="dxa"/>
            <w:tcBorders>
              <w:top w:val="single" w:sz="4" w:space="0" w:color="4EA72E"/>
              <w:left w:val="single" w:sz="4" w:space="0" w:color="4EA72E"/>
              <w:bottom w:val="single" w:sz="8" w:space="0" w:color="4EA72E"/>
              <w:right w:val="single" w:sz="4" w:space="0" w:color="4EA72E"/>
            </w:tcBorders>
            <w:noWrap/>
            <w:vAlign w:val="bottom"/>
            <w:hideMark/>
          </w:tcPr>
          <w:p w14:paraId="3C91285F" w14:textId="77777777" w:rsidR="000D6E8A" w:rsidRPr="001E570B" w:rsidRDefault="000D6E8A" w:rsidP="000D6E8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Round 2</w:t>
            </w:r>
          </w:p>
        </w:tc>
        <w:tc>
          <w:tcPr>
            <w:tcW w:w="2735" w:type="dxa"/>
            <w:tcBorders>
              <w:top w:val="single" w:sz="4" w:space="0" w:color="4EA72E"/>
              <w:left w:val="single" w:sz="4" w:space="0" w:color="4EA72E"/>
              <w:bottom w:val="single" w:sz="8" w:space="0" w:color="4EA72E"/>
              <w:right w:val="single" w:sz="4" w:space="0" w:color="4EA72E"/>
            </w:tcBorders>
            <w:noWrap/>
            <w:vAlign w:val="bottom"/>
            <w:hideMark/>
          </w:tcPr>
          <w:p w14:paraId="27C68A46" w14:textId="77777777" w:rsidR="000D6E8A" w:rsidRPr="001E570B" w:rsidRDefault="000D6E8A" w:rsidP="000D6E8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589" w:type="dxa"/>
            <w:tcBorders>
              <w:top w:val="single" w:sz="4" w:space="0" w:color="4EA72E"/>
              <w:left w:val="single" w:sz="4" w:space="0" w:color="4EA72E"/>
              <w:bottom w:val="single" w:sz="8" w:space="0" w:color="4EA72E"/>
              <w:right w:val="single" w:sz="4" w:space="0" w:color="4EA72E"/>
            </w:tcBorders>
            <w:noWrap/>
            <w:vAlign w:val="bottom"/>
            <w:hideMark/>
          </w:tcPr>
          <w:p w14:paraId="06B35708" w14:textId="77777777" w:rsidR="000D6E8A" w:rsidRPr="001E570B" w:rsidRDefault="000D6E8A" w:rsidP="000D6E8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0D6E8A" w:rsidRPr="001E570B" w14:paraId="11EA75CB" w14:textId="77777777" w:rsidTr="003F3521">
        <w:trPr>
          <w:trHeight w:val="220"/>
        </w:trPr>
        <w:tc>
          <w:tcPr>
            <w:tcW w:w="314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10EAD05" w14:textId="77777777" w:rsidR="000D6E8A" w:rsidRPr="001E570B" w:rsidRDefault="000D6E8A" w:rsidP="000D6E8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Durable</w:t>
            </w:r>
          </w:p>
        </w:tc>
        <w:tc>
          <w:tcPr>
            <w:tcW w:w="273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B105548" w14:textId="77777777" w:rsidR="000D6E8A" w:rsidRPr="001E570B" w:rsidRDefault="000D6E8A" w:rsidP="000D6E8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709</w:t>
            </w:r>
          </w:p>
        </w:tc>
        <w:tc>
          <w:tcPr>
            <w:tcW w:w="358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CA49B66" w14:textId="77777777" w:rsidR="000D6E8A" w:rsidRPr="001E570B" w:rsidRDefault="000D6E8A" w:rsidP="000D6E8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89.52%</w:t>
            </w:r>
          </w:p>
        </w:tc>
      </w:tr>
      <w:tr w:rsidR="000D6E8A" w:rsidRPr="001E570B" w14:paraId="145A2CD8" w14:textId="77777777" w:rsidTr="003F3521">
        <w:trPr>
          <w:trHeight w:val="448"/>
        </w:trPr>
        <w:tc>
          <w:tcPr>
            <w:tcW w:w="3145" w:type="dxa"/>
            <w:tcBorders>
              <w:top w:val="single" w:sz="4" w:space="0" w:color="4EA72E"/>
              <w:left w:val="single" w:sz="4" w:space="0" w:color="4EA72E"/>
              <w:bottom w:val="single" w:sz="4" w:space="0" w:color="4EA72E"/>
              <w:right w:val="single" w:sz="4" w:space="0" w:color="4EA72E"/>
            </w:tcBorders>
            <w:vAlign w:val="bottom"/>
            <w:hideMark/>
          </w:tcPr>
          <w:p w14:paraId="6AB5A923" w14:textId="77777777" w:rsidR="000D6E8A" w:rsidRPr="001E570B" w:rsidRDefault="000D6E8A" w:rsidP="000D6E8A">
            <w:pPr>
              <w:spacing w:after="0" w:line="240" w:lineRule="auto"/>
              <w:rPr>
                <w:rFonts w:eastAsia="Times New Roman" w:cs="Times New Roman"/>
                <w:b/>
                <w:bCs/>
                <w:color w:val="000000"/>
                <w:kern w:val="0"/>
                <w:sz w:val="22"/>
                <w:szCs w:val="22"/>
                <w14:ligatures w14:val="none"/>
              </w:rPr>
            </w:pPr>
            <w:proofErr w:type="spellStart"/>
            <w:proofErr w:type="gramStart"/>
            <w:r w:rsidRPr="001E570B">
              <w:rPr>
                <w:rFonts w:eastAsia="Times New Roman" w:cs="Times New Roman"/>
                <w:b/>
                <w:bCs/>
                <w:color w:val="000000"/>
                <w:kern w:val="0"/>
                <w:sz w:val="22"/>
                <w:szCs w:val="22"/>
                <w14:ligatures w14:val="none"/>
              </w:rPr>
              <w:t>Non Durable</w:t>
            </w:r>
            <w:proofErr w:type="spellEnd"/>
            <w:proofErr w:type="gramEnd"/>
          </w:p>
        </w:tc>
        <w:tc>
          <w:tcPr>
            <w:tcW w:w="2735" w:type="dxa"/>
            <w:tcBorders>
              <w:top w:val="single" w:sz="4" w:space="0" w:color="4EA72E"/>
              <w:left w:val="single" w:sz="4" w:space="0" w:color="4EA72E"/>
              <w:bottom w:val="single" w:sz="4" w:space="0" w:color="4EA72E"/>
              <w:right w:val="single" w:sz="4" w:space="0" w:color="4EA72E"/>
            </w:tcBorders>
            <w:noWrap/>
            <w:vAlign w:val="bottom"/>
            <w:hideMark/>
          </w:tcPr>
          <w:p w14:paraId="56268CFD" w14:textId="77777777" w:rsidR="000D6E8A" w:rsidRPr="001E570B" w:rsidRDefault="000D6E8A" w:rsidP="000D6E8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83</w:t>
            </w:r>
          </w:p>
        </w:tc>
        <w:tc>
          <w:tcPr>
            <w:tcW w:w="3589" w:type="dxa"/>
            <w:tcBorders>
              <w:top w:val="single" w:sz="4" w:space="0" w:color="4EA72E"/>
              <w:left w:val="single" w:sz="4" w:space="0" w:color="4EA72E"/>
              <w:bottom w:val="single" w:sz="4" w:space="0" w:color="4EA72E"/>
              <w:right w:val="single" w:sz="4" w:space="0" w:color="4EA72E"/>
            </w:tcBorders>
            <w:noWrap/>
            <w:vAlign w:val="bottom"/>
            <w:hideMark/>
          </w:tcPr>
          <w:p w14:paraId="1FFBA79E" w14:textId="77777777" w:rsidR="000D6E8A" w:rsidRPr="001E570B" w:rsidRDefault="000D6E8A" w:rsidP="000D6E8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10.48%</w:t>
            </w:r>
          </w:p>
        </w:tc>
      </w:tr>
      <w:tr w:rsidR="000D6E8A" w:rsidRPr="001E570B" w14:paraId="49114AEE" w14:textId="77777777" w:rsidTr="003F3521">
        <w:trPr>
          <w:trHeight w:val="220"/>
        </w:trPr>
        <w:tc>
          <w:tcPr>
            <w:tcW w:w="314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2772924" w14:textId="77777777" w:rsidR="000D6E8A" w:rsidRPr="001E570B" w:rsidRDefault="000D6E8A" w:rsidP="000D6E8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w:t>
            </w:r>
          </w:p>
        </w:tc>
        <w:tc>
          <w:tcPr>
            <w:tcW w:w="273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0723FA5" w14:textId="77777777" w:rsidR="000D6E8A" w:rsidRPr="001E570B" w:rsidRDefault="000D6E8A" w:rsidP="000D6E8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792</w:t>
            </w:r>
          </w:p>
        </w:tc>
        <w:tc>
          <w:tcPr>
            <w:tcW w:w="358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A005032" w14:textId="77777777" w:rsidR="000D6E8A" w:rsidRPr="001E570B" w:rsidRDefault="000D6E8A" w:rsidP="000D6E8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4B41E9CD" w14:textId="77777777" w:rsidR="001231CA" w:rsidRPr="001E570B" w:rsidRDefault="001231CA" w:rsidP="00DC3946">
      <w:pPr>
        <w:spacing w:line="240" w:lineRule="auto"/>
        <w:rPr>
          <w:rFonts w:cs="Times New Roman"/>
        </w:rPr>
      </w:pPr>
    </w:p>
    <w:p w14:paraId="6B6571AD" w14:textId="496A02DC" w:rsidR="000D6E8A" w:rsidRPr="001E570B" w:rsidRDefault="000D6E8A" w:rsidP="000D6E8A">
      <w:pPr>
        <w:spacing w:line="240" w:lineRule="auto"/>
        <w:rPr>
          <w:rFonts w:cs="Times New Roman"/>
        </w:rPr>
      </w:pPr>
      <w:r w:rsidRPr="001E570B">
        <w:rPr>
          <w:rFonts w:cs="Times New Roman"/>
          <w:b/>
          <w:bCs/>
          <w:color w:val="3A7C22" w:themeColor="accent6" w:themeShade="BF"/>
        </w:rPr>
        <w:t xml:space="preserve">Table </w:t>
      </w:r>
      <w:r w:rsidRPr="001E570B">
        <w:rPr>
          <w:rFonts w:cs="Times New Roman"/>
          <w:b/>
          <w:bCs/>
          <w:color w:val="3A7C22" w:themeColor="accent6" w:themeShade="BF"/>
        </w:rPr>
        <w:t>7</w:t>
      </w:r>
      <w:r w:rsidRPr="001E570B">
        <w:rPr>
          <w:rFonts w:cs="Times New Roman"/>
          <w:b/>
          <w:bCs/>
          <w:color w:val="3A7C22" w:themeColor="accent6" w:themeShade="BF"/>
        </w:rPr>
        <w:t>.</w:t>
      </w:r>
      <w:r w:rsidRPr="001E570B">
        <w:rPr>
          <w:rFonts w:cs="Times New Roman"/>
          <w:color w:val="3A7C22" w:themeColor="accent6" w:themeShade="BF"/>
        </w:rPr>
        <w:t xml:space="preserve"> </w:t>
      </w:r>
      <w:r w:rsidRPr="001E570B">
        <w:rPr>
          <w:rFonts w:cs="Times New Roman"/>
        </w:rPr>
        <w:t xml:space="preserve">Durability </w:t>
      </w:r>
      <w:r w:rsidR="003F3521" w:rsidRPr="001E570B">
        <w:rPr>
          <w:rFonts w:cs="Times New Roman"/>
        </w:rPr>
        <w:t xml:space="preserve">and functionality </w:t>
      </w:r>
      <w:r w:rsidRPr="001E570B">
        <w:rPr>
          <w:rFonts w:cs="Times New Roman"/>
        </w:rPr>
        <w:t>of signs at round 1 of data collection</w:t>
      </w:r>
    </w:p>
    <w:tbl>
      <w:tblPr>
        <w:tblpPr w:leftFromText="180" w:rightFromText="180" w:vertAnchor="text" w:horzAnchor="margin" w:tblpY="114"/>
        <w:tblW w:w="9514" w:type="dxa"/>
        <w:tblLook w:val="04A0" w:firstRow="1" w:lastRow="0" w:firstColumn="1" w:lastColumn="0" w:noHBand="0" w:noVBand="1"/>
      </w:tblPr>
      <w:tblGrid>
        <w:gridCol w:w="3887"/>
        <w:gridCol w:w="2434"/>
        <w:gridCol w:w="3193"/>
      </w:tblGrid>
      <w:tr w:rsidR="003F3521" w:rsidRPr="001E570B" w14:paraId="0297BD49" w14:textId="77777777" w:rsidTr="003F3521">
        <w:trPr>
          <w:trHeight w:val="156"/>
        </w:trPr>
        <w:tc>
          <w:tcPr>
            <w:tcW w:w="3887" w:type="dxa"/>
            <w:tcBorders>
              <w:top w:val="single" w:sz="4" w:space="0" w:color="4EA72E"/>
              <w:left w:val="single" w:sz="4" w:space="0" w:color="4EA72E"/>
              <w:bottom w:val="single" w:sz="8" w:space="0" w:color="4EA72E"/>
              <w:right w:val="single" w:sz="4" w:space="0" w:color="4EA72E"/>
            </w:tcBorders>
            <w:noWrap/>
            <w:vAlign w:val="bottom"/>
            <w:hideMark/>
          </w:tcPr>
          <w:p w14:paraId="1440A0BA" w14:textId="77777777" w:rsidR="003F3521" w:rsidRPr="001E570B" w:rsidRDefault="003F3521" w:rsidP="003F3521">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Round 1</w:t>
            </w:r>
          </w:p>
        </w:tc>
        <w:tc>
          <w:tcPr>
            <w:tcW w:w="2434" w:type="dxa"/>
            <w:tcBorders>
              <w:top w:val="single" w:sz="4" w:space="0" w:color="4EA72E"/>
              <w:left w:val="single" w:sz="4" w:space="0" w:color="4EA72E"/>
              <w:bottom w:val="single" w:sz="8" w:space="0" w:color="4EA72E"/>
              <w:right w:val="single" w:sz="4" w:space="0" w:color="4EA72E"/>
            </w:tcBorders>
            <w:noWrap/>
            <w:vAlign w:val="bottom"/>
            <w:hideMark/>
          </w:tcPr>
          <w:p w14:paraId="0E62B72C" w14:textId="77777777" w:rsidR="003F3521" w:rsidRPr="001E570B" w:rsidRDefault="003F3521" w:rsidP="003F3521">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193" w:type="dxa"/>
            <w:tcBorders>
              <w:top w:val="single" w:sz="4" w:space="0" w:color="4EA72E"/>
              <w:left w:val="single" w:sz="4" w:space="0" w:color="4EA72E"/>
              <w:bottom w:val="single" w:sz="8" w:space="0" w:color="4EA72E"/>
              <w:right w:val="single" w:sz="4" w:space="0" w:color="4EA72E"/>
            </w:tcBorders>
            <w:noWrap/>
            <w:vAlign w:val="bottom"/>
            <w:hideMark/>
          </w:tcPr>
          <w:p w14:paraId="7C19BDEA" w14:textId="77777777" w:rsidR="003F3521" w:rsidRPr="001E570B" w:rsidRDefault="003F3521" w:rsidP="003F3521">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3F3521" w:rsidRPr="001E570B" w14:paraId="4F140535" w14:textId="77777777" w:rsidTr="003F3521">
        <w:trPr>
          <w:trHeight w:val="472"/>
        </w:trPr>
        <w:tc>
          <w:tcPr>
            <w:tcW w:w="3887"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124555FD" w14:textId="77777777" w:rsidR="003F3521" w:rsidRPr="00BA2495" w:rsidRDefault="003F3521" w:rsidP="003F3521">
            <w:pPr>
              <w:spacing w:after="0" w:line="240" w:lineRule="auto"/>
              <w:rPr>
                <w:rFonts w:eastAsia="Times New Roman" w:cs="Times New Roman"/>
                <w:b/>
                <w:bCs/>
                <w:color w:val="000000"/>
                <w:kern w:val="0"/>
                <w:sz w:val="22"/>
                <w:szCs w:val="22"/>
                <w14:ligatures w14:val="none"/>
              </w:rPr>
            </w:pPr>
            <w:r w:rsidRPr="00BA2495">
              <w:rPr>
                <w:rFonts w:eastAsia="Times New Roman" w:cs="Times New Roman"/>
                <w:b/>
                <w:bCs/>
                <w:color w:val="000000"/>
                <w:kern w:val="0"/>
                <w:sz w:val="22"/>
                <w:szCs w:val="22"/>
                <w14:ligatures w14:val="none"/>
              </w:rPr>
              <w:t xml:space="preserve">Functional + </w:t>
            </w:r>
            <w:proofErr w:type="gramStart"/>
            <w:r w:rsidRPr="00BA2495">
              <w:rPr>
                <w:rFonts w:eastAsia="Times New Roman" w:cs="Times New Roman"/>
                <w:b/>
                <w:bCs/>
                <w:color w:val="000000"/>
                <w:kern w:val="0"/>
                <w:sz w:val="22"/>
                <w:szCs w:val="22"/>
                <w14:ligatures w14:val="none"/>
              </w:rPr>
              <w:t>Non-Durable</w:t>
            </w:r>
            <w:proofErr w:type="gramEnd"/>
          </w:p>
        </w:tc>
        <w:tc>
          <w:tcPr>
            <w:tcW w:w="243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90094CC"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38</w:t>
            </w:r>
          </w:p>
        </w:tc>
        <w:tc>
          <w:tcPr>
            <w:tcW w:w="319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658FDF8"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43.68%</w:t>
            </w:r>
          </w:p>
        </w:tc>
      </w:tr>
      <w:tr w:rsidR="003F3521" w:rsidRPr="001E570B" w14:paraId="1829CA94" w14:textId="77777777" w:rsidTr="003F3521">
        <w:trPr>
          <w:trHeight w:val="314"/>
        </w:trPr>
        <w:tc>
          <w:tcPr>
            <w:tcW w:w="3887" w:type="dxa"/>
            <w:tcBorders>
              <w:top w:val="single" w:sz="4" w:space="0" w:color="4EA72E"/>
              <w:left w:val="single" w:sz="4" w:space="0" w:color="4EA72E"/>
              <w:bottom w:val="single" w:sz="4" w:space="0" w:color="4EA72E"/>
              <w:right w:val="single" w:sz="4" w:space="0" w:color="4EA72E"/>
            </w:tcBorders>
            <w:vAlign w:val="bottom"/>
            <w:hideMark/>
          </w:tcPr>
          <w:p w14:paraId="4E18B4AB" w14:textId="77777777" w:rsidR="003F3521" w:rsidRPr="00BA2495" w:rsidRDefault="003F3521" w:rsidP="003F3521">
            <w:pPr>
              <w:spacing w:after="0" w:line="240" w:lineRule="auto"/>
              <w:rPr>
                <w:rFonts w:eastAsia="Times New Roman" w:cs="Times New Roman"/>
                <w:b/>
                <w:bCs/>
                <w:color w:val="000000"/>
                <w:kern w:val="0"/>
                <w:sz w:val="22"/>
                <w:szCs w:val="22"/>
                <w14:ligatures w14:val="none"/>
              </w:rPr>
            </w:pPr>
            <w:r w:rsidRPr="00BA2495">
              <w:rPr>
                <w:rFonts w:eastAsia="Times New Roman" w:cs="Times New Roman"/>
                <w:b/>
                <w:bCs/>
                <w:color w:val="000000"/>
                <w:kern w:val="0"/>
                <w:sz w:val="22"/>
                <w:szCs w:val="22"/>
                <w14:ligatures w14:val="none"/>
              </w:rPr>
              <w:t xml:space="preserve">Non-Functional + </w:t>
            </w:r>
            <w:proofErr w:type="gramStart"/>
            <w:r w:rsidRPr="00BA2495">
              <w:rPr>
                <w:rFonts w:eastAsia="Times New Roman" w:cs="Times New Roman"/>
                <w:b/>
                <w:bCs/>
                <w:color w:val="000000"/>
                <w:kern w:val="0"/>
                <w:sz w:val="22"/>
                <w:szCs w:val="22"/>
                <w14:ligatures w14:val="none"/>
              </w:rPr>
              <w:t>Non-Durable</w:t>
            </w:r>
            <w:proofErr w:type="gramEnd"/>
          </w:p>
        </w:tc>
        <w:tc>
          <w:tcPr>
            <w:tcW w:w="2434" w:type="dxa"/>
            <w:tcBorders>
              <w:top w:val="single" w:sz="4" w:space="0" w:color="4EA72E"/>
              <w:left w:val="single" w:sz="4" w:space="0" w:color="4EA72E"/>
              <w:bottom w:val="single" w:sz="4" w:space="0" w:color="4EA72E"/>
              <w:right w:val="single" w:sz="4" w:space="0" w:color="4EA72E"/>
            </w:tcBorders>
            <w:noWrap/>
            <w:vAlign w:val="bottom"/>
            <w:hideMark/>
          </w:tcPr>
          <w:p w14:paraId="24D7EBF9"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49</w:t>
            </w:r>
          </w:p>
        </w:tc>
        <w:tc>
          <w:tcPr>
            <w:tcW w:w="3193" w:type="dxa"/>
            <w:tcBorders>
              <w:top w:val="single" w:sz="4" w:space="0" w:color="4EA72E"/>
              <w:left w:val="single" w:sz="4" w:space="0" w:color="4EA72E"/>
              <w:bottom w:val="single" w:sz="4" w:space="0" w:color="4EA72E"/>
              <w:right w:val="single" w:sz="4" w:space="0" w:color="4EA72E"/>
            </w:tcBorders>
            <w:noWrap/>
            <w:vAlign w:val="bottom"/>
            <w:hideMark/>
          </w:tcPr>
          <w:p w14:paraId="0A847FDC"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56.32%</w:t>
            </w:r>
          </w:p>
        </w:tc>
      </w:tr>
      <w:tr w:rsidR="003F3521" w:rsidRPr="001E570B" w14:paraId="6A35F226" w14:textId="77777777" w:rsidTr="003F3521">
        <w:trPr>
          <w:trHeight w:val="314"/>
        </w:trPr>
        <w:tc>
          <w:tcPr>
            <w:tcW w:w="3887"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164D5753" w14:textId="77777777" w:rsidR="003F3521" w:rsidRPr="00BA2495" w:rsidRDefault="003F3521" w:rsidP="003F3521">
            <w:pPr>
              <w:spacing w:after="0" w:line="240" w:lineRule="auto"/>
              <w:rPr>
                <w:rFonts w:eastAsia="Times New Roman" w:cs="Times New Roman"/>
                <w:b/>
                <w:bCs/>
                <w:color w:val="000000"/>
                <w:kern w:val="0"/>
                <w:sz w:val="22"/>
                <w:szCs w:val="22"/>
                <w14:ligatures w14:val="none"/>
              </w:rPr>
            </w:pPr>
            <w:r w:rsidRPr="00BA2495">
              <w:rPr>
                <w:rFonts w:eastAsia="Times New Roman" w:cs="Times New Roman"/>
                <w:b/>
                <w:bCs/>
                <w:color w:val="000000"/>
                <w:kern w:val="0"/>
                <w:sz w:val="22"/>
                <w:szCs w:val="22"/>
                <w14:ligatures w14:val="none"/>
              </w:rPr>
              <w:t xml:space="preserve">Total </w:t>
            </w:r>
            <w:proofErr w:type="gramStart"/>
            <w:r w:rsidRPr="00BA2495">
              <w:rPr>
                <w:rFonts w:eastAsia="Times New Roman" w:cs="Times New Roman"/>
                <w:b/>
                <w:bCs/>
                <w:color w:val="000000"/>
                <w:kern w:val="0"/>
                <w:sz w:val="22"/>
                <w:szCs w:val="22"/>
                <w14:ligatures w14:val="none"/>
              </w:rPr>
              <w:t>Non-Durable</w:t>
            </w:r>
            <w:proofErr w:type="gramEnd"/>
          </w:p>
        </w:tc>
        <w:tc>
          <w:tcPr>
            <w:tcW w:w="243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01BD08A"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87</w:t>
            </w:r>
          </w:p>
        </w:tc>
        <w:tc>
          <w:tcPr>
            <w:tcW w:w="319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61BF941"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6B5FDB6B" w14:textId="46D4594B" w:rsidR="00D24A56" w:rsidRPr="001E570B" w:rsidRDefault="00D24A56" w:rsidP="00DC3946">
      <w:pPr>
        <w:spacing w:line="240" w:lineRule="auto"/>
        <w:rPr>
          <w:rFonts w:cs="Times New Roman"/>
        </w:rPr>
      </w:pPr>
    </w:p>
    <w:p w14:paraId="32979D35" w14:textId="5D28403C" w:rsidR="003F3521" w:rsidRPr="001E570B" w:rsidRDefault="003F3521" w:rsidP="003F3521">
      <w:pPr>
        <w:spacing w:line="240" w:lineRule="auto"/>
        <w:rPr>
          <w:rFonts w:cs="Times New Roman"/>
        </w:rPr>
      </w:pPr>
      <w:r w:rsidRPr="001E570B">
        <w:rPr>
          <w:rFonts w:cs="Times New Roman"/>
          <w:b/>
          <w:bCs/>
          <w:color w:val="3A7C22" w:themeColor="accent6" w:themeShade="BF"/>
        </w:rPr>
        <w:t xml:space="preserve">Table </w:t>
      </w:r>
      <w:r w:rsidRPr="001E570B">
        <w:rPr>
          <w:rFonts w:cs="Times New Roman"/>
          <w:b/>
          <w:bCs/>
          <w:color w:val="3A7C22" w:themeColor="accent6" w:themeShade="BF"/>
        </w:rPr>
        <w:t>8</w:t>
      </w:r>
      <w:r w:rsidRPr="001E570B">
        <w:rPr>
          <w:rFonts w:cs="Times New Roman"/>
          <w:b/>
          <w:bCs/>
          <w:color w:val="3A7C22" w:themeColor="accent6" w:themeShade="BF"/>
        </w:rPr>
        <w:t>.</w:t>
      </w:r>
      <w:r w:rsidRPr="001E570B">
        <w:rPr>
          <w:rFonts w:cs="Times New Roman"/>
          <w:color w:val="3A7C22" w:themeColor="accent6" w:themeShade="BF"/>
        </w:rPr>
        <w:t xml:space="preserve"> </w:t>
      </w:r>
      <w:r w:rsidRPr="001E570B">
        <w:rPr>
          <w:rFonts w:cs="Times New Roman"/>
        </w:rPr>
        <w:t>Removal of signs in between rounds 1 and 2 of data collection – durability/functionality</w:t>
      </w:r>
    </w:p>
    <w:tbl>
      <w:tblPr>
        <w:tblpPr w:leftFromText="180" w:rightFromText="180" w:vertAnchor="text" w:horzAnchor="margin" w:tblpY="108"/>
        <w:tblW w:w="9510" w:type="dxa"/>
        <w:tblLook w:val="04A0" w:firstRow="1" w:lastRow="0" w:firstColumn="1" w:lastColumn="0" w:noHBand="0" w:noVBand="1"/>
      </w:tblPr>
      <w:tblGrid>
        <w:gridCol w:w="3260"/>
        <w:gridCol w:w="2704"/>
        <w:gridCol w:w="3546"/>
      </w:tblGrid>
      <w:tr w:rsidR="003F3521" w:rsidRPr="001E570B" w14:paraId="535AF6AF" w14:textId="77777777" w:rsidTr="000D57D9">
        <w:trPr>
          <w:trHeight w:val="73"/>
        </w:trPr>
        <w:tc>
          <w:tcPr>
            <w:tcW w:w="3260" w:type="dxa"/>
            <w:tcBorders>
              <w:top w:val="single" w:sz="4" w:space="0" w:color="4EA72E"/>
              <w:left w:val="single" w:sz="4" w:space="0" w:color="4EA72E"/>
              <w:bottom w:val="single" w:sz="8" w:space="0" w:color="4EA72E"/>
              <w:right w:val="single" w:sz="4" w:space="0" w:color="4EA72E"/>
            </w:tcBorders>
            <w:vAlign w:val="bottom"/>
            <w:hideMark/>
          </w:tcPr>
          <w:p w14:paraId="2903F759" w14:textId="77777777" w:rsidR="003F3521" w:rsidRPr="001E570B" w:rsidRDefault="003F3521" w:rsidP="003F3521">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REMOVAL Round 1 to 2</w:t>
            </w:r>
          </w:p>
        </w:tc>
        <w:tc>
          <w:tcPr>
            <w:tcW w:w="2704" w:type="dxa"/>
            <w:tcBorders>
              <w:top w:val="single" w:sz="4" w:space="0" w:color="4EA72E"/>
              <w:left w:val="single" w:sz="4" w:space="0" w:color="4EA72E"/>
              <w:bottom w:val="single" w:sz="8" w:space="0" w:color="4EA72E"/>
              <w:right w:val="single" w:sz="4" w:space="0" w:color="4EA72E"/>
            </w:tcBorders>
            <w:noWrap/>
            <w:vAlign w:val="bottom"/>
            <w:hideMark/>
          </w:tcPr>
          <w:p w14:paraId="1834C75C" w14:textId="77777777" w:rsidR="003F3521" w:rsidRPr="001E570B" w:rsidRDefault="003F3521" w:rsidP="003F3521">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546" w:type="dxa"/>
            <w:tcBorders>
              <w:top w:val="single" w:sz="4" w:space="0" w:color="4EA72E"/>
              <w:left w:val="single" w:sz="4" w:space="0" w:color="4EA72E"/>
              <w:bottom w:val="single" w:sz="8" w:space="0" w:color="4EA72E"/>
              <w:right w:val="single" w:sz="4" w:space="0" w:color="4EA72E"/>
            </w:tcBorders>
            <w:noWrap/>
            <w:vAlign w:val="bottom"/>
            <w:hideMark/>
          </w:tcPr>
          <w:p w14:paraId="3BD0C679" w14:textId="77777777" w:rsidR="003F3521" w:rsidRPr="001E570B" w:rsidRDefault="003F3521" w:rsidP="003F3521">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3F3521" w:rsidRPr="001E570B" w14:paraId="752EF5B6" w14:textId="77777777" w:rsidTr="000D57D9">
        <w:trPr>
          <w:trHeight w:val="222"/>
        </w:trPr>
        <w:tc>
          <w:tcPr>
            <w:tcW w:w="3260"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63B67289" w14:textId="77777777" w:rsidR="003F3521" w:rsidRPr="00BA2495" w:rsidRDefault="003F3521" w:rsidP="003F3521">
            <w:pPr>
              <w:spacing w:after="0" w:line="240" w:lineRule="auto"/>
              <w:rPr>
                <w:rFonts w:eastAsia="Times New Roman" w:cs="Times New Roman"/>
                <w:b/>
                <w:bCs/>
                <w:color w:val="000000"/>
                <w:kern w:val="0"/>
                <w:sz w:val="22"/>
                <w:szCs w:val="22"/>
                <w14:ligatures w14:val="none"/>
              </w:rPr>
            </w:pPr>
            <w:r w:rsidRPr="00BA2495">
              <w:rPr>
                <w:rFonts w:eastAsia="Times New Roman" w:cs="Times New Roman"/>
                <w:b/>
                <w:bCs/>
                <w:color w:val="000000"/>
                <w:kern w:val="0"/>
                <w:sz w:val="22"/>
                <w:szCs w:val="22"/>
                <w14:ligatures w14:val="none"/>
              </w:rPr>
              <w:t xml:space="preserve">Functional + </w:t>
            </w:r>
            <w:proofErr w:type="gramStart"/>
            <w:r w:rsidRPr="00BA2495">
              <w:rPr>
                <w:rFonts w:eastAsia="Times New Roman" w:cs="Times New Roman"/>
                <w:b/>
                <w:bCs/>
                <w:color w:val="000000"/>
                <w:kern w:val="0"/>
                <w:sz w:val="22"/>
                <w:szCs w:val="22"/>
                <w14:ligatures w14:val="none"/>
              </w:rPr>
              <w:t>Non-Durable</w:t>
            </w:r>
            <w:proofErr w:type="gramEnd"/>
          </w:p>
        </w:tc>
        <w:tc>
          <w:tcPr>
            <w:tcW w:w="270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954DF3D"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2</w:t>
            </w:r>
          </w:p>
        </w:tc>
        <w:tc>
          <w:tcPr>
            <w:tcW w:w="3546"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8050F75"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9.09%</w:t>
            </w:r>
          </w:p>
        </w:tc>
      </w:tr>
      <w:tr w:rsidR="003F3521" w:rsidRPr="001E570B" w14:paraId="5B650D0A" w14:textId="77777777" w:rsidTr="000D57D9">
        <w:trPr>
          <w:trHeight w:val="147"/>
        </w:trPr>
        <w:tc>
          <w:tcPr>
            <w:tcW w:w="3260" w:type="dxa"/>
            <w:tcBorders>
              <w:top w:val="single" w:sz="4" w:space="0" w:color="4EA72E"/>
              <w:left w:val="single" w:sz="4" w:space="0" w:color="4EA72E"/>
              <w:bottom w:val="single" w:sz="4" w:space="0" w:color="4EA72E"/>
              <w:right w:val="single" w:sz="4" w:space="0" w:color="4EA72E"/>
            </w:tcBorders>
            <w:vAlign w:val="bottom"/>
            <w:hideMark/>
          </w:tcPr>
          <w:p w14:paraId="25952AD9" w14:textId="77777777" w:rsidR="003F3521" w:rsidRPr="00BA2495" w:rsidRDefault="003F3521" w:rsidP="003F3521">
            <w:pPr>
              <w:spacing w:after="0" w:line="240" w:lineRule="auto"/>
              <w:rPr>
                <w:rFonts w:eastAsia="Times New Roman" w:cs="Times New Roman"/>
                <w:b/>
                <w:bCs/>
                <w:color w:val="000000"/>
                <w:kern w:val="0"/>
                <w:sz w:val="22"/>
                <w:szCs w:val="22"/>
                <w14:ligatures w14:val="none"/>
              </w:rPr>
            </w:pPr>
            <w:r w:rsidRPr="00BA2495">
              <w:rPr>
                <w:rFonts w:eastAsia="Times New Roman" w:cs="Times New Roman"/>
                <w:b/>
                <w:bCs/>
                <w:color w:val="000000"/>
                <w:kern w:val="0"/>
                <w:sz w:val="22"/>
                <w:szCs w:val="22"/>
                <w14:ligatures w14:val="none"/>
              </w:rPr>
              <w:t xml:space="preserve">Non-Functional + </w:t>
            </w:r>
            <w:proofErr w:type="gramStart"/>
            <w:r w:rsidRPr="00BA2495">
              <w:rPr>
                <w:rFonts w:eastAsia="Times New Roman" w:cs="Times New Roman"/>
                <w:b/>
                <w:bCs/>
                <w:color w:val="000000"/>
                <w:kern w:val="0"/>
                <w:sz w:val="22"/>
                <w:szCs w:val="22"/>
                <w14:ligatures w14:val="none"/>
              </w:rPr>
              <w:t>Non-Durable</w:t>
            </w:r>
            <w:proofErr w:type="gramEnd"/>
          </w:p>
        </w:tc>
        <w:tc>
          <w:tcPr>
            <w:tcW w:w="2704" w:type="dxa"/>
            <w:tcBorders>
              <w:top w:val="single" w:sz="4" w:space="0" w:color="4EA72E"/>
              <w:left w:val="single" w:sz="4" w:space="0" w:color="4EA72E"/>
              <w:bottom w:val="single" w:sz="4" w:space="0" w:color="4EA72E"/>
              <w:right w:val="single" w:sz="4" w:space="0" w:color="4EA72E"/>
            </w:tcBorders>
            <w:noWrap/>
            <w:vAlign w:val="bottom"/>
            <w:hideMark/>
          </w:tcPr>
          <w:p w14:paraId="669997AD"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20</w:t>
            </w:r>
          </w:p>
        </w:tc>
        <w:tc>
          <w:tcPr>
            <w:tcW w:w="3546" w:type="dxa"/>
            <w:tcBorders>
              <w:top w:val="single" w:sz="4" w:space="0" w:color="4EA72E"/>
              <w:left w:val="single" w:sz="4" w:space="0" w:color="4EA72E"/>
              <w:bottom w:val="single" w:sz="4" w:space="0" w:color="4EA72E"/>
              <w:right w:val="single" w:sz="4" w:space="0" w:color="4EA72E"/>
            </w:tcBorders>
            <w:noWrap/>
            <w:vAlign w:val="bottom"/>
            <w:hideMark/>
          </w:tcPr>
          <w:p w14:paraId="2D5CC7AD"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90.91%</w:t>
            </w:r>
          </w:p>
        </w:tc>
      </w:tr>
      <w:tr w:rsidR="003F3521" w:rsidRPr="001E570B" w14:paraId="5B016682" w14:textId="77777777" w:rsidTr="000D57D9">
        <w:trPr>
          <w:trHeight w:val="147"/>
        </w:trPr>
        <w:tc>
          <w:tcPr>
            <w:tcW w:w="3260"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4EB226A1" w14:textId="77777777" w:rsidR="003F3521" w:rsidRPr="00BA2495" w:rsidRDefault="003F3521" w:rsidP="003F3521">
            <w:pPr>
              <w:spacing w:after="0" w:line="240" w:lineRule="auto"/>
              <w:rPr>
                <w:rFonts w:eastAsia="Times New Roman" w:cs="Times New Roman"/>
                <w:b/>
                <w:bCs/>
                <w:color w:val="000000"/>
                <w:kern w:val="0"/>
                <w:sz w:val="22"/>
                <w:szCs w:val="22"/>
                <w14:ligatures w14:val="none"/>
              </w:rPr>
            </w:pPr>
            <w:r w:rsidRPr="00BA2495">
              <w:rPr>
                <w:rFonts w:eastAsia="Times New Roman" w:cs="Times New Roman"/>
                <w:b/>
                <w:bCs/>
                <w:color w:val="000000"/>
                <w:kern w:val="0"/>
                <w:sz w:val="22"/>
                <w:szCs w:val="22"/>
                <w14:ligatures w14:val="none"/>
              </w:rPr>
              <w:t>Total REMOVAL Non-Durable</w:t>
            </w:r>
          </w:p>
        </w:tc>
        <w:tc>
          <w:tcPr>
            <w:tcW w:w="270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380BAD8"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22</w:t>
            </w:r>
          </w:p>
        </w:tc>
        <w:tc>
          <w:tcPr>
            <w:tcW w:w="3546"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C8CA778" w14:textId="77777777" w:rsidR="003F3521" w:rsidRPr="001E570B" w:rsidRDefault="003F3521" w:rsidP="003F3521">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6BFA37F5" w14:textId="77777777" w:rsidR="00AE2AB8" w:rsidRPr="001E570B" w:rsidRDefault="00AE2AB8" w:rsidP="00DC3946">
      <w:pPr>
        <w:spacing w:line="240" w:lineRule="auto"/>
        <w:rPr>
          <w:rFonts w:cs="Times New Roman"/>
        </w:rPr>
      </w:pPr>
    </w:p>
    <w:p w14:paraId="7A3F5EA1" w14:textId="77777777" w:rsidR="00271A9C" w:rsidRPr="001E570B" w:rsidRDefault="00271A9C" w:rsidP="00DC3946">
      <w:pPr>
        <w:spacing w:line="240" w:lineRule="auto"/>
        <w:rPr>
          <w:rFonts w:cs="Times New Roman"/>
        </w:rPr>
      </w:pPr>
    </w:p>
    <w:p w14:paraId="7A9A5256" w14:textId="5B227DFC" w:rsidR="00887316" w:rsidRPr="001E570B" w:rsidRDefault="00D7616A" w:rsidP="00387CF1">
      <w:pPr>
        <w:spacing w:line="240" w:lineRule="auto"/>
        <w:rPr>
          <w:rFonts w:cs="Times New Roman"/>
        </w:rPr>
      </w:pPr>
      <w:r w:rsidRPr="001E570B">
        <w:rPr>
          <w:rFonts w:cs="Times New Roman"/>
        </w:rPr>
        <w:t>Between rou</w:t>
      </w:r>
      <w:r w:rsidR="00F41D1D" w:rsidRPr="001E570B">
        <w:rPr>
          <w:rFonts w:cs="Times New Roman"/>
        </w:rPr>
        <w:t>n</w:t>
      </w:r>
      <w:r w:rsidRPr="001E570B">
        <w:rPr>
          <w:rFonts w:cs="Times New Roman"/>
        </w:rPr>
        <w:t>ds 1 and 2 of data collection, the percentage of advertisement signs decreased from 14.76% in round 1 to 9.</w:t>
      </w:r>
      <w:r w:rsidR="00887316" w:rsidRPr="001E570B">
        <w:rPr>
          <w:rFonts w:cs="Times New Roman"/>
        </w:rPr>
        <w:t>67</w:t>
      </w:r>
      <w:r w:rsidRPr="001E570B">
        <w:rPr>
          <w:rFonts w:cs="Times New Roman"/>
        </w:rPr>
        <w:t>% in round 2, with a corresponding increase of civic signs from 43.88% to 49.01%</w:t>
      </w:r>
      <w:r w:rsidR="00943070" w:rsidRPr="001E570B">
        <w:rPr>
          <w:rFonts w:cs="Times New Roman"/>
        </w:rPr>
        <w:t xml:space="preserve"> (Table 9, Table 10)</w:t>
      </w:r>
      <w:r w:rsidRPr="001E570B">
        <w:rPr>
          <w:rFonts w:cs="Times New Roman"/>
        </w:rPr>
        <w:t>. Advertisements also had the highest rate of removal</w:t>
      </w:r>
      <w:r w:rsidR="00434025" w:rsidRPr="001E570B">
        <w:rPr>
          <w:rFonts w:cs="Times New Roman"/>
        </w:rPr>
        <w:t xml:space="preserve"> at 72.04% (Table 11).</w:t>
      </w:r>
      <w:r w:rsidR="007B729F" w:rsidRPr="001E570B">
        <w:rPr>
          <w:rFonts w:cs="Times New Roman"/>
        </w:rPr>
        <w:t xml:space="preserve"> Worth noting for their inability to fit in other categories are the “Miscellaneous” signs</w:t>
      </w:r>
      <w:r w:rsidR="00180B08" w:rsidRPr="001E570B">
        <w:rPr>
          <w:rFonts w:cs="Times New Roman"/>
        </w:rPr>
        <w:t>; four were recorded across the two rounds of data collection</w:t>
      </w:r>
      <w:r w:rsidR="006A586E" w:rsidRPr="001E570B">
        <w:rPr>
          <w:rFonts w:cs="Times New Roman"/>
        </w:rPr>
        <w:t>, each transcribed, translated</w:t>
      </w:r>
      <w:r w:rsidR="00A05435" w:rsidRPr="001E570B">
        <w:rPr>
          <w:rStyle w:val="FootnoteReference"/>
          <w:rFonts w:cs="Times New Roman"/>
        </w:rPr>
        <w:footnoteReference w:id="2"/>
      </w:r>
      <w:r w:rsidR="006A586E" w:rsidRPr="001E570B">
        <w:rPr>
          <w:rFonts w:cs="Times New Roman"/>
        </w:rPr>
        <w:t xml:space="preserve"> </w:t>
      </w:r>
      <w:r w:rsidR="00B42A30" w:rsidRPr="001E570B">
        <w:rPr>
          <w:rFonts w:eastAsia="Malgun Gothic" w:cs="Times New Roman"/>
          <w:lang w:eastAsia="ko-KR"/>
        </w:rPr>
        <w:t>to English</w:t>
      </w:r>
      <w:r w:rsidR="00D45E2D" w:rsidRPr="001E570B">
        <w:rPr>
          <w:rFonts w:cs="Times New Roman"/>
        </w:rPr>
        <w:t xml:space="preserve"> </w:t>
      </w:r>
      <w:r w:rsidR="00D45E2D" w:rsidRPr="001E570B">
        <w:rPr>
          <w:rFonts w:eastAsia="Malgun Gothic" w:cs="Times New Roman"/>
          <w:lang w:eastAsia="ko-KR"/>
        </w:rPr>
        <w:t>and contextualized</w:t>
      </w:r>
      <w:r w:rsidR="00B42A30" w:rsidRPr="001E570B">
        <w:rPr>
          <w:rFonts w:eastAsia="Malgun Gothic" w:cs="Times New Roman"/>
          <w:lang w:eastAsia="ko-KR"/>
        </w:rPr>
        <w:t xml:space="preserve"> </w:t>
      </w:r>
      <w:r w:rsidR="006A586E" w:rsidRPr="001E570B">
        <w:rPr>
          <w:rFonts w:cs="Times New Roman"/>
        </w:rPr>
        <w:t>below (“/” used to indicate a line break):</w:t>
      </w:r>
      <w:r w:rsidR="00387CF1" w:rsidRPr="001E570B">
        <w:rPr>
          <w:rFonts w:cs="Times New Roman"/>
        </w:rPr>
        <w:t xml:space="preserve"> </w:t>
      </w:r>
    </w:p>
    <w:p w14:paraId="153EB1BB" w14:textId="0D76EFBC" w:rsidR="00387CF1" w:rsidRPr="001E570B" w:rsidRDefault="006A586E" w:rsidP="006A586E">
      <w:pPr>
        <w:pStyle w:val="ListParagraph"/>
        <w:numPr>
          <w:ilvl w:val="0"/>
          <w:numId w:val="2"/>
        </w:numPr>
        <w:spacing w:line="240" w:lineRule="auto"/>
        <w:rPr>
          <w:rFonts w:cs="Times New Roman"/>
        </w:rPr>
      </w:pPr>
      <w:r w:rsidRPr="001E570B">
        <w:rPr>
          <w:rFonts w:cs="Times New Roman"/>
        </w:rPr>
        <w:lastRenderedPageBreak/>
        <w:t>“</w:t>
      </w:r>
      <w:r w:rsidR="00387CF1" w:rsidRPr="001E570B">
        <w:rPr>
          <w:rFonts w:cs="Times New Roman"/>
        </w:rPr>
        <w:t>在心里</w:t>
      </w:r>
      <w:r w:rsidR="00887316" w:rsidRPr="001E570B">
        <w:rPr>
          <w:rFonts w:cs="Times New Roman"/>
        </w:rPr>
        <w:t>/</w:t>
      </w:r>
      <w:r w:rsidR="00A05435" w:rsidRPr="001E570B">
        <w:rPr>
          <w:rFonts w:cs="Times New Roman"/>
        </w:rPr>
        <w:t>种</w:t>
      </w:r>
      <w:r w:rsidR="00387CF1" w:rsidRPr="001E570B">
        <w:rPr>
          <w:rFonts w:cs="Times New Roman"/>
        </w:rPr>
        <w:t>花</w:t>
      </w:r>
      <w:r w:rsidR="00887316" w:rsidRPr="001E570B">
        <w:rPr>
          <w:rFonts w:cs="Times New Roman"/>
        </w:rPr>
        <w:t>/</w:t>
      </w:r>
      <w:r w:rsidR="00387CF1" w:rsidRPr="001E570B">
        <w:rPr>
          <w:rFonts w:cs="Times New Roman"/>
        </w:rPr>
        <w:t>人生才不</w:t>
      </w:r>
      <w:r w:rsidR="00887316" w:rsidRPr="001E570B">
        <w:rPr>
          <w:rFonts w:cs="Times New Roman"/>
        </w:rPr>
        <w:t>/</w:t>
      </w:r>
      <w:r w:rsidR="00387CF1" w:rsidRPr="001E570B">
        <w:rPr>
          <w:rFonts w:cs="Times New Roman"/>
        </w:rPr>
        <w:t>会荒芜</w:t>
      </w:r>
      <w:r w:rsidRPr="001E570B">
        <w:rPr>
          <w:rFonts w:cs="Times New Roman"/>
        </w:rPr>
        <w:t>”</w:t>
      </w:r>
      <w:r w:rsidR="00A05435" w:rsidRPr="001E570B">
        <w:rPr>
          <w:rFonts w:cs="Times New Roman"/>
        </w:rPr>
        <w:t xml:space="preserve"> </w:t>
      </w:r>
      <w:r w:rsidR="00B42A30" w:rsidRPr="001E570B">
        <w:rPr>
          <w:rFonts w:eastAsia="Malgun Gothic" w:cs="Times New Roman"/>
        </w:rPr>
        <w:t>“Plant flowers in the heart, and life will not lie fallow”</w:t>
      </w:r>
      <w:r w:rsidR="00D45E2D" w:rsidRPr="001E570B">
        <w:rPr>
          <w:rFonts w:eastAsia="Malgun Gothic" w:cs="Times New Roman"/>
        </w:rPr>
        <w:t xml:space="preserve"> a</w:t>
      </w:r>
      <w:r w:rsidR="00AF6C60" w:rsidRPr="001E570B">
        <w:rPr>
          <w:rFonts w:eastAsia="Malgun Gothic" w:cs="Times New Roman"/>
        </w:rPr>
        <w:t>n inspirational poem</w:t>
      </w:r>
    </w:p>
    <w:p w14:paraId="0A9CD7D0" w14:textId="6D3FD3D0" w:rsidR="00387CF1" w:rsidRPr="001E570B" w:rsidRDefault="006A586E" w:rsidP="006A586E">
      <w:pPr>
        <w:pStyle w:val="ListParagraph"/>
        <w:numPr>
          <w:ilvl w:val="0"/>
          <w:numId w:val="2"/>
        </w:numPr>
        <w:spacing w:line="240" w:lineRule="auto"/>
        <w:rPr>
          <w:rFonts w:cs="Times New Roman"/>
        </w:rPr>
      </w:pPr>
      <w:r w:rsidRPr="001E570B">
        <w:rPr>
          <w:rFonts w:cs="Times New Roman"/>
        </w:rPr>
        <w:t>“</w:t>
      </w:r>
      <w:r w:rsidR="00387CF1" w:rsidRPr="001E570B">
        <w:rPr>
          <w:rFonts w:cs="Times New Roman"/>
        </w:rPr>
        <w:t>我不再过度自省</w:t>
      </w:r>
      <w:r w:rsidRPr="001E570B">
        <w:rPr>
          <w:rFonts w:cs="Times New Roman"/>
        </w:rPr>
        <w:t>”</w:t>
      </w:r>
      <w:r w:rsidR="00920F1C" w:rsidRPr="001E570B">
        <w:rPr>
          <w:rFonts w:cs="Times New Roman"/>
        </w:rPr>
        <w:t xml:space="preserve"> “I [will] no longer overly criticize myself”</w:t>
      </w:r>
      <w:r w:rsidR="00AF6C60" w:rsidRPr="001E570B">
        <w:rPr>
          <w:rFonts w:cs="Times New Roman"/>
        </w:rPr>
        <w:t xml:space="preserve"> an aspirational mantra</w:t>
      </w:r>
    </w:p>
    <w:p w14:paraId="65EEA923" w14:textId="7437E63C" w:rsidR="00AE2AB8" w:rsidRPr="001E570B" w:rsidRDefault="006A586E" w:rsidP="006A586E">
      <w:pPr>
        <w:pStyle w:val="ListParagraph"/>
        <w:numPr>
          <w:ilvl w:val="0"/>
          <w:numId w:val="2"/>
        </w:numPr>
        <w:spacing w:line="240" w:lineRule="auto"/>
        <w:rPr>
          <w:rFonts w:cs="Times New Roman"/>
        </w:rPr>
      </w:pPr>
      <w:r w:rsidRPr="001E570B">
        <w:rPr>
          <w:rFonts w:cs="Times New Roman"/>
        </w:rPr>
        <w:t>“</w:t>
      </w:r>
      <w:r w:rsidR="00387CF1" w:rsidRPr="001E570B">
        <w:rPr>
          <w:rFonts w:cs="Times New Roman"/>
        </w:rPr>
        <w:t>风祥</w:t>
      </w:r>
      <w:r w:rsidR="00AF6C60" w:rsidRPr="001E570B">
        <w:rPr>
          <w:rFonts w:cs="Times New Roman"/>
        </w:rPr>
        <w:t>雨</w:t>
      </w:r>
      <w:r w:rsidR="00387CF1" w:rsidRPr="001E570B">
        <w:rPr>
          <w:rFonts w:cs="Times New Roman"/>
        </w:rPr>
        <w:t>顺</w:t>
      </w:r>
      <w:r w:rsidR="00887316" w:rsidRPr="001E570B">
        <w:rPr>
          <w:rFonts w:cs="Times New Roman"/>
        </w:rPr>
        <w:t>/</w:t>
      </w:r>
      <w:r w:rsidR="00387CF1" w:rsidRPr="001E570B">
        <w:rPr>
          <w:rFonts w:cs="Times New Roman"/>
        </w:rPr>
        <w:t>谷果丰登</w:t>
      </w:r>
      <w:r w:rsidR="00887316" w:rsidRPr="001E570B">
        <w:rPr>
          <w:rFonts w:cs="Times New Roman"/>
        </w:rPr>
        <w:t>/</w:t>
      </w:r>
      <w:r w:rsidR="00F309C6" w:rsidRPr="001E570B">
        <w:rPr>
          <w:rFonts w:cs="Times New Roman"/>
        </w:rPr>
        <w:t>万姓四民</w:t>
      </w:r>
      <w:r w:rsidR="00887316" w:rsidRPr="001E570B">
        <w:rPr>
          <w:rFonts w:cs="Times New Roman"/>
        </w:rPr>
        <w:t>/</w:t>
      </w:r>
      <w:r w:rsidR="00387CF1" w:rsidRPr="001E570B">
        <w:rPr>
          <w:rFonts w:cs="Times New Roman"/>
        </w:rPr>
        <w:t>永安富乐</w:t>
      </w:r>
      <w:r w:rsidRPr="001E570B">
        <w:rPr>
          <w:rFonts w:cs="Times New Roman"/>
        </w:rPr>
        <w:t>”</w:t>
      </w:r>
      <w:r w:rsidR="001E57DF" w:rsidRPr="001E570B">
        <w:rPr>
          <w:rFonts w:cs="Times New Roman"/>
        </w:rPr>
        <w:t xml:space="preserve"> “</w:t>
      </w:r>
      <w:r w:rsidR="001E57DF" w:rsidRPr="001E570B">
        <w:rPr>
          <w:rFonts w:eastAsia="Malgun Gothic" w:cs="Times New Roman"/>
        </w:rPr>
        <w:t>Auspicio</w:t>
      </w:r>
      <w:r w:rsidR="001E57DF" w:rsidRPr="001E570B">
        <w:rPr>
          <w:rFonts w:eastAsia="Malgun Gothic" w:cs="Times New Roman"/>
          <w:lang w:eastAsia="ko-KR"/>
        </w:rPr>
        <w:t>us winds and favorable rains/</w:t>
      </w:r>
      <w:r w:rsidR="00AF48FD" w:rsidRPr="001E570B">
        <w:rPr>
          <w:rFonts w:eastAsia="Malgun Gothic" w:cs="Times New Roman"/>
          <w:lang w:eastAsia="ko-KR"/>
        </w:rPr>
        <w:t>A bountiful harvest of grain</w:t>
      </w:r>
      <w:r w:rsidR="003662CA" w:rsidRPr="001E570B">
        <w:rPr>
          <w:rFonts w:cs="Times New Roman"/>
        </w:rPr>
        <w:t>/</w:t>
      </w:r>
      <w:r w:rsidR="001E0513" w:rsidRPr="001E570B">
        <w:rPr>
          <w:rFonts w:cs="Times New Roman"/>
        </w:rPr>
        <w:t xml:space="preserve">to </w:t>
      </w:r>
      <w:r w:rsidR="003662CA" w:rsidRPr="001E570B">
        <w:rPr>
          <w:rFonts w:eastAsia="Malgun Gothic" w:cs="Times New Roman"/>
          <w:lang w:eastAsia="ko-KR"/>
        </w:rPr>
        <w:t xml:space="preserve">ten thousand </w:t>
      </w:r>
      <w:r w:rsidR="00DE3AC7" w:rsidRPr="001E570B">
        <w:rPr>
          <w:rFonts w:eastAsia="Malgun Gothic" w:cs="Times New Roman"/>
          <w:lang w:eastAsia="ko-KR"/>
        </w:rPr>
        <w:t>famil</w:t>
      </w:r>
      <w:r w:rsidR="00CB4457" w:rsidRPr="001E570B">
        <w:rPr>
          <w:rFonts w:eastAsia="Malgun Gothic" w:cs="Times New Roman"/>
          <w:lang w:eastAsia="ko-KR"/>
        </w:rPr>
        <w:t>y names</w:t>
      </w:r>
      <w:r w:rsidR="003662CA" w:rsidRPr="001E570B">
        <w:rPr>
          <w:rFonts w:eastAsia="Malgun Gothic" w:cs="Times New Roman"/>
          <w:lang w:eastAsia="ko-KR"/>
        </w:rPr>
        <w:t xml:space="preserve"> and four peoples/eternal</w:t>
      </w:r>
      <w:r w:rsidR="00E96885" w:rsidRPr="001E570B">
        <w:rPr>
          <w:rFonts w:eastAsia="Malgun Gothic" w:cs="Times New Roman"/>
          <w:lang w:eastAsia="ko-KR"/>
        </w:rPr>
        <w:t xml:space="preserve"> peace, prosperity, and happiness”</w:t>
      </w:r>
      <w:r w:rsidR="001E0513" w:rsidRPr="001E570B">
        <w:rPr>
          <w:rFonts w:eastAsia="Malgun Gothic" w:cs="Times New Roman"/>
          <w:lang w:eastAsia="ko-KR"/>
        </w:rPr>
        <w:t xml:space="preserve"> a series of four-character idioms.</w:t>
      </w:r>
    </w:p>
    <w:p w14:paraId="6F9B6AB6" w14:textId="732619AE" w:rsidR="00775510" w:rsidRPr="001E570B" w:rsidRDefault="006A586E" w:rsidP="006A586E">
      <w:pPr>
        <w:pStyle w:val="ListParagraph"/>
        <w:numPr>
          <w:ilvl w:val="0"/>
          <w:numId w:val="2"/>
        </w:numPr>
        <w:spacing w:line="240" w:lineRule="auto"/>
        <w:rPr>
          <w:rFonts w:cs="Times New Roman"/>
        </w:rPr>
      </w:pPr>
      <w:r w:rsidRPr="001E570B">
        <w:rPr>
          <w:rFonts w:cs="Times New Roman"/>
        </w:rPr>
        <w:t>“</w:t>
      </w:r>
      <w:r w:rsidR="00775510" w:rsidRPr="001E570B">
        <w:rPr>
          <w:rFonts w:cs="Times New Roman"/>
        </w:rPr>
        <w:t>南無阿弥陀仏</w:t>
      </w:r>
      <w:r w:rsidRPr="001E570B">
        <w:rPr>
          <w:rFonts w:cs="Times New Roman"/>
        </w:rPr>
        <w:t>”</w:t>
      </w:r>
      <w:r w:rsidR="00E26058" w:rsidRPr="001E570B">
        <w:rPr>
          <w:rFonts w:cs="Times New Roman"/>
        </w:rPr>
        <w:t xml:space="preserve"> “</w:t>
      </w:r>
      <w:r w:rsidR="00E26058" w:rsidRPr="001E570B">
        <w:rPr>
          <w:rFonts w:cs="Times New Roman"/>
        </w:rPr>
        <w:t>Namu Amitabha Buddha</w:t>
      </w:r>
      <w:r w:rsidR="00E26058" w:rsidRPr="001E570B">
        <w:rPr>
          <w:rFonts w:cs="Times New Roman"/>
        </w:rPr>
        <w:t xml:space="preserve">” a </w:t>
      </w:r>
      <w:r w:rsidR="00744F81" w:rsidRPr="001E570B">
        <w:rPr>
          <w:rFonts w:cs="Times New Roman"/>
        </w:rPr>
        <w:t xml:space="preserve">transliteration of the </w:t>
      </w:r>
      <w:r w:rsidR="002D6904" w:rsidRPr="001E570B">
        <w:rPr>
          <w:rFonts w:cs="Times New Roman"/>
        </w:rPr>
        <w:t xml:space="preserve">Japanese </w:t>
      </w:r>
      <w:r w:rsidR="00041160" w:rsidRPr="001E570B">
        <w:rPr>
          <w:rFonts w:cs="Times New Roman"/>
        </w:rPr>
        <w:t xml:space="preserve">Buddhist </w:t>
      </w:r>
      <w:r w:rsidR="00E26058" w:rsidRPr="001E570B">
        <w:rPr>
          <w:rFonts w:cs="Times New Roman"/>
        </w:rPr>
        <w:t xml:space="preserve">devotional phrase </w:t>
      </w:r>
      <w:r w:rsidR="00744F81" w:rsidRPr="001E570B">
        <w:rPr>
          <w:rFonts w:cs="Times New Roman"/>
        </w:rPr>
        <w:t>“Namo Amit</w:t>
      </w:r>
      <w:r w:rsidR="00F91A91" w:rsidRPr="001E570B">
        <w:rPr>
          <w:rFonts w:cs="Times New Roman"/>
        </w:rPr>
        <w:t>abha Buddha”</w:t>
      </w:r>
      <w:r w:rsidR="002D6904" w:rsidRPr="001E570B">
        <w:rPr>
          <w:rFonts w:cs="Times New Roman"/>
        </w:rPr>
        <w:t xml:space="preserve"> </w:t>
      </w:r>
      <w:r w:rsidR="00165C7B" w:rsidRPr="001E570B">
        <w:rPr>
          <w:rFonts w:cs="Times New Roman"/>
        </w:rPr>
        <w:t>(</w:t>
      </w:r>
      <w:proofErr w:type="spellStart"/>
      <w:r w:rsidR="00165C7B" w:rsidRPr="001E570B">
        <w:rPr>
          <w:rFonts w:cs="Times New Roman"/>
        </w:rPr>
        <w:t>Ujihira</w:t>
      </w:r>
      <w:proofErr w:type="spellEnd"/>
      <w:r w:rsidR="00165C7B" w:rsidRPr="001E570B">
        <w:rPr>
          <w:rFonts w:cs="Times New Roman"/>
        </w:rPr>
        <w:t>)</w:t>
      </w:r>
    </w:p>
    <w:p w14:paraId="671A6745" w14:textId="6D0E62A0" w:rsidR="00D7616A" w:rsidRPr="001E570B" w:rsidRDefault="00D7616A" w:rsidP="00DC3946">
      <w:pPr>
        <w:spacing w:line="240" w:lineRule="auto"/>
        <w:rPr>
          <w:rFonts w:cs="Times New Roman"/>
        </w:rPr>
      </w:pPr>
      <w:r w:rsidRPr="001E570B">
        <w:rPr>
          <w:rFonts w:cs="Times New Roman"/>
          <w:b/>
          <w:bCs/>
          <w:color w:val="3A7C22" w:themeColor="accent6" w:themeShade="BF"/>
        </w:rPr>
        <w:t>Table 9.</w:t>
      </w:r>
      <w:r w:rsidRPr="001E570B">
        <w:rPr>
          <w:rFonts w:cs="Times New Roman"/>
          <w:color w:val="3A7C22" w:themeColor="accent6" w:themeShade="BF"/>
        </w:rPr>
        <w:t xml:space="preserve"> </w:t>
      </w:r>
      <w:r w:rsidRPr="001E570B">
        <w:rPr>
          <w:rFonts w:cs="Times New Roman"/>
        </w:rPr>
        <w:t>Purpose of signs at round 1 of data collection</w:t>
      </w:r>
    </w:p>
    <w:tbl>
      <w:tblPr>
        <w:tblpPr w:leftFromText="180" w:rightFromText="180" w:vertAnchor="text" w:horzAnchor="margin" w:tblpY="18"/>
        <w:tblW w:w="9571" w:type="dxa"/>
        <w:tblLook w:val="04A0" w:firstRow="1" w:lastRow="0" w:firstColumn="1" w:lastColumn="0" w:noHBand="0" w:noVBand="1"/>
      </w:tblPr>
      <w:tblGrid>
        <w:gridCol w:w="3953"/>
        <w:gridCol w:w="2430"/>
        <w:gridCol w:w="3188"/>
      </w:tblGrid>
      <w:tr w:rsidR="00D7616A" w:rsidRPr="001E570B" w14:paraId="70FA8563" w14:textId="77777777" w:rsidTr="00D7616A">
        <w:trPr>
          <w:trHeight w:val="83"/>
        </w:trPr>
        <w:tc>
          <w:tcPr>
            <w:tcW w:w="3953" w:type="dxa"/>
            <w:tcBorders>
              <w:top w:val="single" w:sz="4" w:space="0" w:color="4EA72E"/>
              <w:left w:val="single" w:sz="4" w:space="0" w:color="4EA72E"/>
              <w:bottom w:val="single" w:sz="8" w:space="0" w:color="4EA72E"/>
              <w:right w:val="single" w:sz="4" w:space="0" w:color="4EA72E"/>
            </w:tcBorders>
            <w:noWrap/>
            <w:vAlign w:val="bottom"/>
            <w:hideMark/>
          </w:tcPr>
          <w:p w14:paraId="3B102CC0"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Round 1</w:t>
            </w:r>
          </w:p>
        </w:tc>
        <w:tc>
          <w:tcPr>
            <w:tcW w:w="2430" w:type="dxa"/>
            <w:tcBorders>
              <w:top w:val="single" w:sz="4" w:space="0" w:color="4EA72E"/>
              <w:left w:val="single" w:sz="4" w:space="0" w:color="4EA72E"/>
              <w:bottom w:val="single" w:sz="8" w:space="0" w:color="4EA72E"/>
              <w:right w:val="single" w:sz="4" w:space="0" w:color="4EA72E"/>
            </w:tcBorders>
            <w:noWrap/>
            <w:vAlign w:val="bottom"/>
            <w:hideMark/>
          </w:tcPr>
          <w:p w14:paraId="7691937E"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188" w:type="dxa"/>
            <w:tcBorders>
              <w:top w:val="single" w:sz="4" w:space="0" w:color="4EA72E"/>
              <w:left w:val="single" w:sz="4" w:space="0" w:color="4EA72E"/>
              <w:bottom w:val="single" w:sz="8" w:space="0" w:color="4EA72E"/>
              <w:right w:val="single" w:sz="4" w:space="0" w:color="4EA72E"/>
            </w:tcBorders>
            <w:noWrap/>
            <w:vAlign w:val="bottom"/>
            <w:hideMark/>
          </w:tcPr>
          <w:p w14:paraId="49D44F7F"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D7616A" w:rsidRPr="001E570B" w14:paraId="34F65BFB" w14:textId="77777777" w:rsidTr="00D7616A">
        <w:trPr>
          <w:trHeight w:val="255"/>
        </w:trPr>
        <w:tc>
          <w:tcPr>
            <w:tcW w:w="3953"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55DC2764"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Advertisement</w:t>
            </w:r>
          </w:p>
        </w:tc>
        <w:tc>
          <w:tcPr>
            <w:tcW w:w="243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9E00E0D"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111</w:t>
            </w:r>
          </w:p>
        </w:tc>
        <w:tc>
          <w:tcPr>
            <w:tcW w:w="3188"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3880A0D"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14.76%</w:t>
            </w:r>
          </w:p>
        </w:tc>
      </w:tr>
      <w:tr w:rsidR="00D7616A" w:rsidRPr="001E570B" w14:paraId="322FDEC0" w14:textId="77777777" w:rsidTr="00D7616A">
        <w:trPr>
          <w:trHeight w:val="83"/>
        </w:trPr>
        <w:tc>
          <w:tcPr>
            <w:tcW w:w="3953" w:type="dxa"/>
            <w:tcBorders>
              <w:top w:val="single" w:sz="4" w:space="0" w:color="4EA72E"/>
              <w:left w:val="single" w:sz="4" w:space="0" w:color="4EA72E"/>
              <w:bottom w:val="single" w:sz="4" w:space="0" w:color="4EA72E"/>
              <w:right w:val="single" w:sz="4" w:space="0" w:color="4EA72E"/>
            </w:tcBorders>
            <w:noWrap/>
            <w:vAlign w:val="bottom"/>
            <w:hideMark/>
          </w:tcPr>
          <w:p w14:paraId="6A337C0E"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Civic</w:t>
            </w:r>
          </w:p>
        </w:tc>
        <w:tc>
          <w:tcPr>
            <w:tcW w:w="2430" w:type="dxa"/>
            <w:tcBorders>
              <w:top w:val="single" w:sz="4" w:space="0" w:color="4EA72E"/>
              <w:left w:val="single" w:sz="4" w:space="0" w:color="4EA72E"/>
              <w:bottom w:val="single" w:sz="4" w:space="0" w:color="4EA72E"/>
              <w:right w:val="single" w:sz="4" w:space="0" w:color="4EA72E"/>
            </w:tcBorders>
            <w:noWrap/>
            <w:vAlign w:val="bottom"/>
            <w:hideMark/>
          </w:tcPr>
          <w:p w14:paraId="542B170D"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330</w:t>
            </w:r>
          </w:p>
        </w:tc>
        <w:tc>
          <w:tcPr>
            <w:tcW w:w="3188" w:type="dxa"/>
            <w:tcBorders>
              <w:top w:val="single" w:sz="4" w:space="0" w:color="4EA72E"/>
              <w:left w:val="single" w:sz="4" w:space="0" w:color="4EA72E"/>
              <w:bottom w:val="single" w:sz="4" w:space="0" w:color="4EA72E"/>
              <w:right w:val="single" w:sz="4" w:space="0" w:color="4EA72E"/>
            </w:tcBorders>
            <w:noWrap/>
            <w:vAlign w:val="bottom"/>
            <w:hideMark/>
          </w:tcPr>
          <w:p w14:paraId="14203221"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43.88%</w:t>
            </w:r>
          </w:p>
        </w:tc>
      </w:tr>
      <w:tr w:rsidR="00D7616A" w:rsidRPr="001E570B" w14:paraId="70640EFE" w14:textId="77777777" w:rsidTr="00D7616A">
        <w:trPr>
          <w:trHeight w:val="342"/>
        </w:trPr>
        <w:tc>
          <w:tcPr>
            <w:tcW w:w="3953"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71813F84"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Functional</w:t>
            </w:r>
          </w:p>
        </w:tc>
        <w:tc>
          <w:tcPr>
            <w:tcW w:w="243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66EAE02"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308</w:t>
            </w:r>
          </w:p>
        </w:tc>
        <w:tc>
          <w:tcPr>
            <w:tcW w:w="3188"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F162A5D"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40.96%</w:t>
            </w:r>
          </w:p>
        </w:tc>
      </w:tr>
      <w:tr w:rsidR="00D7616A" w:rsidRPr="001E570B" w14:paraId="7F3B71D1" w14:textId="77777777" w:rsidTr="00D7616A">
        <w:trPr>
          <w:trHeight w:val="255"/>
        </w:trPr>
        <w:tc>
          <w:tcPr>
            <w:tcW w:w="3953" w:type="dxa"/>
            <w:tcBorders>
              <w:top w:val="single" w:sz="4" w:space="0" w:color="4EA72E"/>
              <w:left w:val="single" w:sz="4" w:space="0" w:color="4EA72E"/>
              <w:bottom w:val="single" w:sz="4" w:space="0" w:color="4EA72E"/>
              <w:right w:val="single" w:sz="4" w:space="0" w:color="4EA72E"/>
            </w:tcBorders>
            <w:vAlign w:val="bottom"/>
            <w:hideMark/>
          </w:tcPr>
          <w:p w14:paraId="49A024FA"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Advertisement + Civic</w:t>
            </w:r>
          </w:p>
        </w:tc>
        <w:tc>
          <w:tcPr>
            <w:tcW w:w="2430" w:type="dxa"/>
            <w:tcBorders>
              <w:top w:val="single" w:sz="4" w:space="0" w:color="4EA72E"/>
              <w:left w:val="single" w:sz="4" w:space="0" w:color="4EA72E"/>
              <w:bottom w:val="single" w:sz="4" w:space="0" w:color="4EA72E"/>
              <w:right w:val="single" w:sz="4" w:space="0" w:color="4EA72E"/>
            </w:tcBorders>
            <w:noWrap/>
            <w:vAlign w:val="bottom"/>
            <w:hideMark/>
          </w:tcPr>
          <w:p w14:paraId="1FB76AA8"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p>
        </w:tc>
        <w:tc>
          <w:tcPr>
            <w:tcW w:w="3188" w:type="dxa"/>
            <w:tcBorders>
              <w:top w:val="single" w:sz="4" w:space="0" w:color="4EA72E"/>
              <w:left w:val="single" w:sz="4" w:space="0" w:color="4EA72E"/>
              <w:bottom w:val="single" w:sz="4" w:space="0" w:color="4EA72E"/>
              <w:right w:val="single" w:sz="4" w:space="0" w:color="4EA72E"/>
            </w:tcBorders>
            <w:noWrap/>
            <w:vAlign w:val="bottom"/>
            <w:hideMark/>
          </w:tcPr>
          <w:p w14:paraId="5A836EB8"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p>
        </w:tc>
      </w:tr>
      <w:tr w:rsidR="00D7616A" w:rsidRPr="001E570B" w14:paraId="34CE391B" w14:textId="77777777" w:rsidTr="00D7616A">
        <w:trPr>
          <w:trHeight w:val="169"/>
        </w:trPr>
        <w:tc>
          <w:tcPr>
            <w:tcW w:w="3953"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268A4B20"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Miscellaneous</w:t>
            </w:r>
          </w:p>
        </w:tc>
        <w:tc>
          <w:tcPr>
            <w:tcW w:w="2430"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270C931"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w:t>
            </w:r>
          </w:p>
        </w:tc>
        <w:tc>
          <w:tcPr>
            <w:tcW w:w="3188"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BE329FA"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0.40%</w:t>
            </w:r>
          </w:p>
        </w:tc>
      </w:tr>
      <w:tr w:rsidR="00D7616A" w:rsidRPr="001E570B" w14:paraId="46CBCFA5" w14:textId="77777777" w:rsidTr="00D7616A">
        <w:trPr>
          <w:trHeight w:val="342"/>
        </w:trPr>
        <w:tc>
          <w:tcPr>
            <w:tcW w:w="3953" w:type="dxa"/>
            <w:tcBorders>
              <w:top w:val="single" w:sz="4" w:space="0" w:color="4EA72E"/>
              <w:left w:val="single" w:sz="4" w:space="0" w:color="4EA72E"/>
              <w:bottom w:val="single" w:sz="4" w:space="0" w:color="4EA72E"/>
              <w:right w:val="single" w:sz="4" w:space="0" w:color="4EA72E"/>
            </w:tcBorders>
            <w:vAlign w:val="bottom"/>
            <w:hideMark/>
          </w:tcPr>
          <w:p w14:paraId="6671A01E" w14:textId="615FDE98"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w:t>
            </w:r>
            <w:r w:rsidR="00EC1B59" w:rsidRPr="001E570B">
              <w:rPr>
                <w:rStyle w:val="FootnoteReference"/>
                <w:rFonts w:eastAsia="Times New Roman" w:cs="Times New Roman"/>
                <w:b/>
                <w:bCs/>
                <w:color w:val="000000"/>
                <w:kern w:val="0"/>
                <w:sz w:val="22"/>
                <w:szCs w:val="22"/>
                <w14:ligatures w14:val="none"/>
              </w:rPr>
              <w:footnoteReference w:id="3"/>
            </w:r>
          </w:p>
        </w:tc>
        <w:tc>
          <w:tcPr>
            <w:tcW w:w="2430" w:type="dxa"/>
            <w:tcBorders>
              <w:top w:val="single" w:sz="4" w:space="0" w:color="4EA72E"/>
              <w:left w:val="single" w:sz="4" w:space="0" w:color="4EA72E"/>
              <w:bottom w:val="single" w:sz="4" w:space="0" w:color="4EA72E"/>
              <w:right w:val="single" w:sz="4" w:space="0" w:color="4EA72E"/>
            </w:tcBorders>
            <w:noWrap/>
            <w:vAlign w:val="bottom"/>
            <w:hideMark/>
          </w:tcPr>
          <w:p w14:paraId="30187A89"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752</w:t>
            </w:r>
          </w:p>
        </w:tc>
        <w:tc>
          <w:tcPr>
            <w:tcW w:w="3188" w:type="dxa"/>
            <w:tcBorders>
              <w:top w:val="single" w:sz="4" w:space="0" w:color="4EA72E"/>
              <w:left w:val="single" w:sz="4" w:space="0" w:color="4EA72E"/>
              <w:bottom w:val="single" w:sz="4" w:space="0" w:color="4EA72E"/>
              <w:right w:val="single" w:sz="4" w:space="0" w:color="4EA72E"/>
            </w:tcBorders>
            <w:noWrap/>
            <w:vAlign w:val="bottom"/>
            <w:hideMark/>
          </w:tcPr>
          <w:p w14:paraId="3621B93B"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18892010" w14:textId="77777777" w:rsidR="00D7616A" w:rsidRPr="001E570B" w:rsidRDefault="00D7616A" w:rsidP="00D7616A">
      <w:pPr>
        <w:spacing w:line="240" w:lineRule="auto"/>
        <w:rPr>
          <w:rFonts w:cs="Times New Roman"/>
        </w:rPr>
      </w:pPr>
    </w:p>
    <w:p w14:paraId="763DD649" w14:textId="30847BE6" w:rsidR="00AE2AB8" w:rsidRPr="001E570B" w:rsidRDefault="00D7616A" w:rsidP="00DC3946">
      <w:pPr>
        <w:spacing w:line="240" w:lineRule="auto"/>
        <w:rPr>
          <w:rFonts w:cs="Times New Roman"/>
        </w:rPr>
      </w:pPr>
      <w:r w:rsidRPr="001E570B">
        <w:rPr>
          <w:rFonts w:cs="Times New Roman"/>
          <w:b/>
          <w:bCs/>
          <w:color w:val="3A7C22" w:themeColor="accent6" w:themeShade="BF"/>
        </w:rPr>
        <w:t xml:space="preserve">Table </w:t>
      </w:r>
      <w:r w:rsidR="00225673" w:rsidRPr="001E570B">
        <w:rPr>
          <w:rFonts w:cs="Times New Roman"/>
          <w:b/>
          <w:bCs/>
          <w:color w:val="3A7C22" w:themeColor="accent6" w:themeShade="BF"/>
        </w:rPr>
        <w:t>10</w:t>
      </w:r>
      <w:r w:rsidRPr="001E570B">
        <w:rPr>
          <w:rFonts w:cs="Times New Roman"/>
          <w:b/>
          <w:bCs/>
          <w:color w:val="3A7C22" w:themeColor="accent6" w:themeShade="BF"/>
        </w:rPr>
        <w:t>.</w:t>
      </w:r>
      <w:r w:rsidRPr="001E570B">
        <w:rPr>
          <w:rFonts w:cs="Times New Roman"/>
          <w:color w:val="3A7C22" w:themeColor="accent6" w:themeShade="BF"/>
        </w:rPr>
        <w:t xml:space="preserve"> </w:t>
      </w:r>
      <w:r w:rsidRPr="001E570B">
        <w:rPr>
          <w:rFonts w:cs="Times New Roman"/>
        </w:rPr>
        <w:t xml:space="preserve">Purpose of signs at round </w:t>
      </w:r>
      <w:r w:rsidRPr="001E570B">
        <w:rPr>
          <w:rFonts w:cs="Times New Roman"/>
        </w:rPr>
        <w:t>2</w:t>
      </w:r>
      <w:r w:rsidRPr="001E570B">
        <w:rPr>
          <w:rFonts w:cs="Times New Roman"/>
        </w:rPr>
        <w:t xml:space="preserve"> of data collection</w:t>
      </w:r>
    </w:p>
    <w:tbl>
      <w:tblPr>
        <w:tblpPr w:leftFromText="180" w:rightFromText="180" w:vertAnchor="text" w:horzAnchor="margin" w:tblpY="82"/>
        <w:tblW w:w="9623" w:type="dxa"/>
        <w:tblLook w:val="04A0" w:firstRow="1" w:lastRow="0" w:firstColumn="1" w:lastColumn="0" w:noHBand="0" w:noVBand="1"/>
      </w:tblPr>
      <w:tblGrid>
        <w:gridCol w:w="3976"/>
        <w:gridCol w:w="2443"/>
        <w:gridCol w:w="3204"/>
      </w:tblGrid>
      <w:tr w:rsidR="00D7616A" w:rsidRPr="001E570B" w14:paraId="58068D8D" w14:textId="77777777" w:rsidTr="000D57D9">
        <w:trPr>
          <w:trHeight w:val="119"/>
        </w:trPr>
        <w:tc>
          <w:tcPr>
            <w:tcW w:w="3976" w:type="dxa"/>
            <w:tcBorders>
              <w:top w:val="single" w:sz="4" w:space="0" w:color="4EA72E"/>
              <w:left w:val="single" w:sz="4" w:space="0" w:color="4EA72E"/>
              <w:bottom w:val="single" w:sz="8" w:space="0" w:color="4EA72E"/>
              <w:right w:val="single" w:sz="4" w:space="0" w:color="4EA72E"/>
            </w:tcBorders>
            <w:noWrap/>
            <w:vAlign w:val="bottom"/>
            <w:hideMark/>
          </w:tcPr>
          <w:p w14:paraId="4CD289CD"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Round 2</w:t>
            </w:r>
          </w:p>
        </w:tc>
        <w:tc>
          <w:tcPr>
            <w:tcW w:w="2443" w:type="dxa"/>
            <w:tcBorders>
              <w:top w:val="single" w:sz="4" w:space="0" w:color="4EA72E"/>
              <w:left w:val="single" w:sz="4" w:space="0" w:color="4EA72E"/>
              <w:bottom w:val="single" w:sz="8" w:space="0" w:color="4EA72E"/>
              <w:right w:val="single" w:sz="4" w:space="0" w:color="4EA72E"/>
            </w:tcBorders>
            <w:noWrap/>
            <w:vAlign w:val="bottom"/>
            <w:hideMark/>
          </w:tcPr>
          <w:p w14:paraId="43FD646D"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204" w:type="dxa"/>
            <w:tcBorders>
              <w:top w:val="single" w:sz="4" w:space="0" w:color="4EA72E"/>
              <w:left w:val="single" w:sz="4" w:space="0" w:color="4EA72E"/>
              <w:bottom w:val="single" w:sz="8" w:space="0" w:color="4EA72E"/>
              <w:right w:val="single" w:sz="4" w:space="0" w:color="4EA72E"/>
            </w:tcBorders>
            <w:noWrap/>
            <w:vAlign w:val="bottom"/>
            <w:hideMark/>
          </w:tcPr>
          <w:p w14:paraId="6B02731A"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D7616A" w:rsidRPr="001E570B" w14:paraId="6640EA16" w14:textId="77777777" w:rsidTr="000D57D9">
        <w:trPr>
          <w:trHeight w:val="363"/>
        </w:trPr>
        <w:tc>
          <w:tcPr>
            <w:tcW w:w="3976"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0E7143A6"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Advertisement</w:t>
            </w:r>
          </w:p>
        </w:tc>
        <w:tc>
          <w:tcPr>
            <w:tcW w:w="244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A3D0096" w14:textId="42CFE18B"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w:t>
            </w:r>
            <w:r w:rsidR="00887316" w:rsidRPr="001E570B">
              <w:rPr>
                <w:rFonts w:eastAsia="Times New Roman" w:cs="Times New Roman"/>
                <w:color w:val="000000"/>
                <w:kern w:val="0"/>
                <w:sz w:val="22"/>
                <w:szCs w:val="22"/>
                <w14:ligatures w14:val="none"/>
              </w:rPr>
              <w:t>3</w:t>
            </w:r>
          </w:p>
        </w:tc>
        <w:tc>
          <w:tcPr>
            <w:tcW w:w="320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14C46B3" w14:textId="7A55E162"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9.</w:t>
            </w:r>
            <w:r w:rsidR="00887316" w:rsidRPr="001E570B">
              <w:rPr>
                <w:rFonts w:eastAsia="Times New Roman" w:cs="Times New Roman"/>
                <w:color w:val="000000"/>
                <w:kern w:val="0"/>
                <w:sz w:val="22"/>
                <w:szCs w:val="22"/>
                <w14:ligatures w14:val="none"/>
              </w:rPr>
              <w:t>67</w:t>
            </w:r>
            <w:r w:rsidRPr="001E570B">
              <w:rPr>
                <w:rFonts w:eastAsia="Times New Roman" w:cs="Times New Roman"/>
                <w:color w:val="000000"/>
                <w:kern w:val="0"/>
                <w:sz w:val="22"/>
                <w:szCs w:val="22"/>
                <w14:ligatures w14:val="none"/>
              </w:rPr>
              <w:t>%</w:t>
            </w:r>
          </w:p>
        </w:tc>
      </w:tr>
      <w:tr w:rsidR="00D7616A" w:rsidRPr="001E570B" w14:paraId="751C2BFE" w14:textId="77777777" w:rsidTr="000D57D9">
        <w:trPr>
          <w:trHeight w:val="119"/>
        </w:trPr>
        <w:tc>
          <w:tcPr>
            <w:tcW w:w="3976" w:type="dxa"/>
            <w:tcBorders>
              <w:top w:val="single" w:sz="4" w:space="0" w:color="4EA72E"/>
              <w:left w:val="single" w:sz="4" w:space="0" w:color="4EA72E"/>
              <w:bottom w:val="single" w:sz="4" w:space="0" w:color="4EA72E"/>
              <w:right w:val="single" w:sz="4" w:space="0" w:color="4EA72E"/>
            </w:tcBorders>
            <w:noWrap/>
            <w:vAlign w:val="bottom"/>
            <w:hideMark/>
          </w:tcPr>
          <w:p w14:paraId="63613C83"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Civic</w:t>
            </w:r>
          </w:p>
        </w:tc>
        <w:tc>
          <w:tcPr>
            <w:tcW w:w="2443" w:type="dxa"/>
            <w:tcBorders>
              <w:top w:val="single" w:sz="4" w:space="0" w:color="4EA72E"/>
              <w:left w:val="single" w:sz="4" w:space="0" w:color="4EA72E"/>
              <w:bottom w:val="single" w:sz="4" w:space="0" w:color="4EA72E"/>
              <w:right w:val="single" w:sz="4" w:space="0" w:color="4EA72E"/>
            </w:tcBorders>
            <w:noWrap/>
            <w:vAlign w:val="bottom"/>
            <w:hideMark/>
          </w:tcPr>
          <w:p w14:paraId="245B4FD3"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370</w:t>
            </w:r>
          </w:p>
        </w:tc>
        <w:tc>
          <w:tcPr>
            <w:tcW w:w="3204" w:type="dxa"/>
            <w:tcBorders>
              <w:top w:val="single" w:sz="4" w:space="0" w:color="4EA72E"/>
              <w:left w:val="single" w:sz="4" w:space="0" w:color="4EA72E"/>
              <w:bottom w:val="single" w:sz="4" w:space="0" w:color="4EA72E"/>
              <w:right w:val="single" w:sz="4" w:space="0" w:color="4EA72E"/>
            </w:tcBorders>
            <w:noWrap/>
            <w:vAlign w:val="bottom"/>
            <w:hideMark/>
          </w:tcPr>
          <w:p w14:paraId="5E120A26"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49.01%</w:t>
            </w:r>
          </w:p>
        </w:tc>
      </w:tr>
      <w:tr w:rsidR="00D7616A" w:rsidRPr="001E570B" w14:paraId="0000734B" w14:textId="77777777" w:rsidTr="000D57D9">
        <w:trPr>
          <w:trHeight w:val="485"/>
        </w:trPr>
        <w:tc>
          <w:tcPr>
            <w:tcW w:w="3976"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54D0A775"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Functional</w:t>
            </w:r>
          </w:p>
        </w:tc>
        <w:tc>
          <w:tcPr>
            <w:tcW w:w="244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3B51AD4"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305</w:t>
            </w:r>
          </w:p>
        </w:tc>
        <w:tc>
          <w:tcPr>
            <w:tcW w:w="320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5D3235D"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40.40%</w:t>
            </w:r>
          </w:p>
        </w:tc>
      </w:tr>
      <w:tr w:rsidR="00D7616A" w:rsidRPr="001E570B" w14:paraId="1EB8D9D9" w14:textId="77777777" w:rsidTr="000D57D9">
        <w:trPr>
          <w:trHeight w:val="363"/>
        </w:trPr>
        <w:tc>
          <w:tcPr>
            <w:tcW w:w="3976" w:type="dxa"/>
            <w:tcBorders>
              <w:top w:val="single" w:sz="4" w:space="0" w:color="4EA72E"/>
              <w:left w:val="single" w:sz="4" w:space="0" w:color="4EA72E"/>
              <w:bottom w:val="single" w:sz="4" w:space="0" w:color="4EA72E"/>
              <w:right w:val="single" w:sz="4" w:space="0" w:color="4EA72E"/>
            </w:tcBorders>
            <w:vAlign w:val="bottom"/>
            <w:hideMark/>
          </w:tcPr>
          <w:p w14:paraId="2C53A2D2"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Advertisement + Civic</w:t>
            </w:r>
          </w:p>
        </w:tc>
        <w:tc>
          <w:tcPr>
            <w:tcW w:w="2443" w:type="dxa"/>
            <w:tcBorders>
              <w:top w:val="single" w:sz="4" w:space="0" w:color="4EA72E"/>
              <w:left w:val="single" w:sz="4" w:space="0" w:color="4EA72E"/>
              <w:bottom w:val="single" w:sz="4" w:space="0" w:color="4EA72E"/>
              <w:right w:val="single" w:sz="4" w:space="0" w:color="4EA72E"/>
            </w:tcBorders>
            <w:noWrap/>
            <w:vAlign w:val="bottom"/>
            <w:hideMark/>
          </w:tcPr>
          <w:p w14:paraId="1F9A09F7"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w:t>
            </w:r>
          </w:p>
        </w:tc>
        <w:tc>
          <w:tcPr>
            <w:tcW w:w="3204" w:type="dxa"/>
            <w:tcBorders>
              <w:top w:val="single" w:sz="4" w:space="0" w:color="4EA72E"/>
              <w:left w:val="single" w:sz="4" w:space="0" w:color="4EA72E"/>
              <w:bottom w:val="single" w:sz="4" w:space="0" w:color="4EA72E"/>
              <w:right w:val="single" w:sz="4" w:space="0" w:color="4EA72E"/>
            </w:tcBorders>
            <w:noWrap/>
            <w:vAlign w:val="bottom"/>
            <w:hideMark/>
          </w:tcPr>
          <w:p w14:paraId="737D086B"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0.40%</w:t>
            </w:r>
          </w:p>
        </w:tc>
      </w:tr>
      <w:tr w:rsidR="00D7616A" w:rsidRPr="001E570B" w14:paraId="0EB74807" w14:textId="77777777" w:rsidTr="000D57D9">
        <w:trPr>
          <w:trHeight w:val="240"/>
        </w:trPr>
        <w:tc>
          <w:tcPr>
            <w:tcW w:w="3976"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348A1FBE"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Miscellaneous</w:t>
            </w:r>
          </w:p>
        </w:tc>
        <w:tc>
          <w:tcPr>
            <w:tcW w:w="244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1F0818F" w14:textId="55F0D965" w:rsidR="00D7616A" w:rsidRPr="001E570B" w:rsidRDefault="00887316"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w:t>
            </w:r>
          </w:p>
        </w:tc>
        <w:tc>
          <w:tcPr>
            <w:tcW w:w="3204"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2A71400" w14:textId="72B7AB8C"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r w:rsidR="00887316" w:rsidRPr="001E570B">
              <w:rPr>
                <w:rFonts w:eastAsia="Times New Roman" w:cs="Times New Roman"/>
                <w:color w:val="000000"/>
                <w:kern w:val="0"/>
                <w:sz w:val="22"/>
                <w:szCs w:val="22"/>
                <w14:ligatures w14:val="none"/>
              </w:rPr>
              <w:t>53</w:t>
            </w:r>
            <w:r w:rsidRPr="001E570B">
              <w:rPr>
                <w:rFonts w:eastAsia="Times New Roman" w:cs="Times New Roman"/>
                <w:color w:val="000000"/>
                <w:kern w:val="0"/>
                <w:sz w:val="22"/>
                <w:szCs w:val="22"/>
                <w14:ligatures w14:val="none"/>
              </w:rPr>
              <w:t>%</w:t>
            </w:r>
          </w:p>
        </w:tc>
      </w:tr>
      <w:tr w:rsidR="00D7616A" w:rsidRPr="001E570B" w14:paraId="39877160" w14:textId="77777777" w:rsidTr="000D57D9">
        <w:trPr>
          <w:trHeight w:val="485"/>
        </w:trPr>
        <w:tc>
          <w:tcPr>
            <w:tcW w:w="3976" w:type="dxa"/>
            <w:tcBorders>
              <w:top w:val="single" w:sz="4" w:space="0" w:color="4EA72E"/>
              <w:left w:val="single" w:sz="4" w:space="0" w:color="4EA72E"/>
              <w:bottom w:val="single" w:sz="4" w:space="0" w:color="4EA72E"/>
              <w:right w:val="single" w:sz="4" w:space="0" w:color="4EA72E"/>
            </w:tcBorders>
            <w:vAlign w:val="bottom"/>
            <w:hideMark/>
          </w:tcPr>
          <w:p w14:paraId="2852EA1E" w14:textId="77777777" w:rsidR="00D7616A" w:rsidRPr="001E570B" w:rsidRDefault="00D7616A" w:rsidP="00D7616A">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w:t>
            </w:r>
          </w:p>
        </w:tc>
        <w:tc>
          <w:tcPr>
            <w:tcW w:w="2443" w:type="dxa"/>
            <w:tcBorders>
              <w:top w:val="single" w:sz="4" w:space="0" w:color="4EA72E"/>
              <w:left w:val="single" w:sz="4" w:space="0" w:color="4EA72E"/>
              <w:bottom w:val="single" w:sz="4" w:space="0" w:color="4EA72E"/>
              <w:right w:val="single" w:sz="4" w:space="0" w:color="4EA72E"/>
            </w:tcBorders>
            <w:noWrap/>
            <w:vAlign w:val="bottom"/>
            <w:hideMark/>
          </w:tcPr>
          <w:p w14:paraId="0FEC55DF"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755</w:t>
            </w:r>
          </w:p>
        </w:tc>
        <w:tc>
          <w:tcPr>
            <w:tcW w:w="3204" w:type="dxa"/>
            <w:tcBorders>
              <w:top w:val="single" w:sz="4" w:space="0" w:color="4EA72E"/>
              <w:left w:val="single" w:sz="4" w:space="0" w:color="4EA72E"/>
              <w:bottom w:val="single" w:sz="4" w:space="0" w:color="4EA72E"/>
              <w:right w:val="single" w:sz="4" w:space="0" w:color="4EA72E"/>
            </w:tcBorders>
            <w:noWrap/>
            <w:vAlign w:val="bottom"/>
            <w:hideMark/>
          </w:tcPr>
          <w:p w14:paraId="78A6FEBC" w14:textId="77777777" w:rsidR="00D7616A" w:rsidRPr="001E570B" w:rsidRDefault="00D7616A" w:rsidP="00D7616A">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24F22464" w14:textId="77777777" w:rsidR="00AE2AB8" w:rsidRPr="001E570B" w:rsidRDefault="00AE2AB8" w:rsidP="00DC3946">
      <w:pPr>
        <w:spacing w:line="240" w:lineRule="auto"/>
        <w:rPr>
          <w:rFonts w:cs="Times New Roman"/>
        </w:rPr>
      </w:pPr>
    </w:p>
    <w:p w14:paraId="62F61B60" w14:textId="330DAD85" w:rsidR="00434025" w:rsidRPr="001E570B" w:rsidRDefault="00434025" w:rsidP="00DC3946">
      <w:pPr>
        <w:spacing w:line="240" w:lineRule="auto"/>
        <w:rPr>
          <w:rFonts w:cs="Times New Roman"/>
        </w:rPr>
      </w:pPr>
      <w:r w:rsidRPr="001E570B">
        <w:rPr>
          <w:rFonts w:cs="Times New Roman"/>
          <w:b/>
          <w:bCs/>
          <w:color w:val="3A7C22" w:themeColor="accent6" w:themeShade="BF"/>
        </w:rPr>
        <w:t>Table 11.</w:t>
      </w:r>
      <w:r w:rsidRPr="001E570B">
        <w:rPr>
          <w:rFonts w:cs="Times New Roman"/>
          <w:color w:val="3A7C22" w:themeColor="accent6" w:themeShade="BF"/>
        </w:rPr>
        <w:t xml:space="preserve"> </w:t>
      </w:r>
      <w:r w:rsidRPr="001E570B">
        <w:rPr>
          <w:rFonts w:cs="Times New Roman"/>
        </w:rPr>
        <w:t>Removal of signs in between rounds 1 and 2 of data collection –</w:t>
      </w:r>
      <w:r w:rsidRPr="001E570B">
        <w:rPr>
          <w:rFonts w:cs="Times New Roman"/>
        </w:rPr>
        <w:t xml:space="preserve"> function</w:t>
      </w:r>
    </w:p>
    <w:tbl>
      <w:tblPr>
        <w:tblW w:w="9585" w:type="dxa"/>
        <w:tblLook w:val="04A0" w:firstRow="1" w:lastRow="0" w:firstColumn="1" w:lastColumn="0" w:noHBand="0" w:noVBand="1"/>
      </w:tblPr>
      <w:tblGrid>
        <w:gridCol w:w="4713"/>
        <w:gridCol w:w="2139"/>
        <w:gridCol w:w="2733"/>
      </w:tblGrid>
      <w:tr w:rsidR="00434025" w:rsidRPr="001E570B" w14:paraId="21FE5F83" w14:textId="77777777" w:rsidTr="00434025">
        <w:trPr>
          <w:trHeight w:val="286"/>
        </w:trPr>
        <w:tc>
          <w:tcPr>
            <w:tcW w:w="4713" w:type="dxa"/>
            <w:tcBorders>
              <w:top w:val="single" w:sz="4" w:space="0" w:color="4EA72E"/>
              <w:left w:val="single" w:sz="4" w:space="0" w:color="4EA72E"/>
              <w:bottom w:val="single" w:sz="8" w:space="0" w:color="4EA72E"/>
              <w:right w:val="single" w:sz="4" w:space="0" w:color="4EA72E"/>
            </w:tcBorders>
            <w:noWrap/>
            <w:vAlign w:val="bottom"/>
            <w:hideMark/>
          </w:tcPr>
          <w:p w14:paraId="2B3BACE9"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REMOVAL Round 1 to 2</w:t>
            </w:r>
          </w:p>
        </w:tc>
        <w:tc>
          <w:tcPr>
            <w:tcW w:w="2139" w:type="dxa"/>
            <w:tcBorders>
              <w:top w:val="single" w:sz="4" w:space="0" w:color="4EA72E"/>
              <w:left w:val="single" w:sz="4" w:space="0" w:color="4EA72E"/>
              <w:bottom w:val="single" w:sz="8" w:space="0" w:color="4EA72E"/>
              <w:right w:val="single" w:sz="4" w:space="0" w:color="4EA72E"/>
            </w:tcBorders>
            <w:noWrap/>
            <w:vAlign w:val="bottom"/>
            <w:hideMark/>
          </w:tcPr>
          <w:p w14:paraId="2B6534A5"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2733" w:type="dxa"/>
            <w:tcBorders>
              <w:top w:val="single" w:sz="4" w:space="0" w:color="4EA72E"/>
              <w:left w:val="single" w:sz="4" w:space="0" w:color="4EA72E"/>
              <w:bottom w:val="single" w:sz="8" w:space="0" w:color="4EA72E"/>
              <w:right w:val="single" w:sz="4" w:space="0" w:color="4EA72E"/>
            </w:tcBorders>
            <w:noWrap/>
            <w:vAlign w:val="bottom"/>
            <w:hideMark/>
          </w:tcPr>
          <w:p w14:paraId="64A17B26"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434025" w:rsidRPr="001E570B" w14:paraId="06B87BF4" w14:textId="77777777" w:rsidTr="00434025">
        <w:trPr>
          <w:trHeight w:val="286"/>
        </w:trPr>
        <w:tc>
          <w:tcPr>
            <w:tcW w:w="4713"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36A2DDFC"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Advertisement</w:t>
            </w:r>
          </w:p>
        </w:tc>
        <w:tc>
          <w:tcPr>
            <w:tcW w:w="213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12AEBA2"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85</w:t>
            </w:r>
          </w:p>
        </w:tc>
        <w:tc>
          <w:tcPr>
            <w:tcW w:w="273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69E6C96"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72.04%</w:t>
            </w:r>
          </w:p>
        </w:tc>
      </w:tr>
      <w:tr w:rsidR="00434025" w:rsidRPr="001E570B" w14:paraId="0152629A" w14:textId="77777777" w:rsidTr="00434025">
        <w:trPr>
          <w:trHeight w:val="286"/>
        </w:trPr>
        <w:tc>
          <w:tcPr>
            <w:tcW w:w="4713" w:type="dxa"/>
            <w:tcBorders>
              <w:top w:val="single" w:sz="4" w:space="0" w:color="4EA72E"/>
              <w:left w:val="single" w:sz="4" w:space="0" w:color="4EA72E"/>
              <w:bottom w:val="single" w:sz="4" w:space="0" w:color="4EA72E"/>
              <w:right w:val="single" w:sz="4" w:space="0" w:color="4EA72E"/>
            </w:tcBorders>
            <w:noWrap/>
            <w:vAlign w:val="bottom"/>
            <w:hideMark/>
          </w:tcPr>
          <w:p w14:paraId="6E7801BA"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Civic</w:t>
            </w:r>
          </w:p>
        </w:tc>
        <w:tc>
          <w:tcPr>
            <w:tcW w:w="2139" w:type="dxa"/>
            <w:tcBorders>
              <w:top w:val="single" w:sz="4" w:space="0" w:color="4EA72E"/>
              <w:left w:val="single" w:sz="4" w:space="0" w:color="4EA72E"/>
              <w:bottom w:val="single" w:sz="4" w:space="0" w:color="4EA72E"/>
              <w:right w:val="single" w:sz="4" w:space="0" w:color="4EA72E"/>
            </w:tcBorders>
            <w:noWrap/>
            <w:vAlign w:val="bottom"/>
            <w:hideMark/>
          </w:tcPr>
          <w:p w14:paraId="0CE71E5B"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27</w:t>
            </w:r>
          </w:p>
        </w:tc>
        <w:tc>
          <w:tcPr>
            <w:tcW w:w="2733" w:type="dxa"/>
            <w:tcBorders>
              <w:top w:val="single" w:sz="4" w:space="0" w:color="4EA72E"/>
              <w:left w:val="single" w:sz="4" w:space="0" w:color="4EA72E"/>
              <w:bottom w:val="single" w:sz="4" w:space="0" w:color="4EA72E"/>
              <w:right w:val="single" w:sz="4" w:space="0" w:color="4EA72E"/>
            </w:tcBorders>
            <w:noWrap/>
            <w:vAlign w:val="bottom"/>
            <w:hideMark/>
          </w:tcPr>
          <w:p w14:paraId="19843E2F"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22.88%</w:t>
            </w:r>
          </w:p>
        </w:tc>
      </w:tr>
      <w:tr w:rsidR="00434025" w:rsidRPr="001E570B" w14:paraId="41DC27FE" w14:textId="77777777" w:rsidTr="00434025">
        <w:trPr>
          <w:trHeight w:val="143"/>
        </w:trPr>
        <w:tc>
          <w:tcPr>
            <w:tcW w:w="4713"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509D5309"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Functional</w:t>
            </w:r>
          </w:p>
        </w:tc>
        <w:tc>
          <w:tcPr>
            <w:tcW w:w="213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E8756BD"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6</w:t>
            </w:r>
          </w:p>
        </w:tc>
        <w:tc>
          <w:tcPr>
            <w:tcW w:w="273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9176720"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5.08%</w:t>
            </w:r>
          </w:p>
        </w:tc>
      </w:tr>
      <w:tr w:rsidR="00434025" w:rsidRPr="001E570B" w14:paraId="0345CAB8" w14:textId="77777777" w:rsidTr="00434025">
        <w:trPr>
          <w:trHeight w:val="430"/>
        </w:trPr>
        <w:tc>
          <w:tcPr>
            <w:tcW w:w="4713" w:type="dxa"/>
            <w:tcBorders>
              <w:top w:val="single" w:sz="4" w:space="0" w:color="4EA72E"/>
              <w:left w:val="single" w:sz="4" w:space="0" w:color="4EA72E"/>
              <w:bottom w:val="single" w:sz="4" w:space="0" w:color="4EA72E"/>
              <w:right w:val="single" w:sz="4" w:space="0" w:color="4EA72E"/>
            </w:tcBorders>
            <w:vAlign w:val="bottom"/>
            <w:hideMark/>
          </w:tcPr>
          <w:p w14:paraId="35F70E4C"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Advertisement + Civic</w:t>
            </w:r>
          </w:p>
        </w:tc>
        <w:tc>
          <w:tcPr>
            <w:tcW w:w="2139" w:type="dxa"/>
            <w:tcBorders>
              <w:top w:val="single" w:sz="4" w:space="0" w:color="4EA72E"/>
              <w:left w:val="single" w:sz="4" w:space="0" w:color="4EA72E"/>
              <w:bottom w:val="single" w:sz="4" w:space="0" w:color="4EA72E"/>
              <w:right w:val="single" w:sz="4" w:space="0" w:color="4EA72E"/>
            </w:tcBorders>
            <w:noWrap/>
            <w:vAlign w:val="bottom"/>
            <w:hideMark/>
          </w:tcPr>
          <w:p w14:paraId="61EC36F9"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p>
        </w:tc>
        <w:tc>
          <w:tcPr>
            <w:tcW w:w="2733" w:type="dxa"/>
            <w:tcBorders>
              <w:top w:val="single" w:sz="4" w:space="0" w:color="4EA72E"/>
              <w:left w:val="single" w:sz="4" w:space="0" w:color="4EA72E"/>
              <w:bottom w:val="single" w:sz="4" w:space="0" w:color="4EA72E"/>
              <w:right w:val="single" w:sz="4" w:space="0" w:color="4EA72E"/>
            </w:tcBorders>
            <w:noWrap/>
            <w:vAlign w:val="bottom"/>
            <w:hideMark/>
          </w:tcPr>
          <w:p w14:paraId="3E05E598"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p>
        </w:tc>
      </w:tr>
      <w:tr w:rsidR="00434025" w:rsidRPr="001E570B" w14:paraId="0F18DC15" w14:textId="77777777" w:rsidTr="00434025">
        <w:trPr>
          <w:trHeight w:val="286"/>
        </w:trPr>
        <w:tc>
          <w:tcPr>
            <w:tcW w:w="4713"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277EA7CC"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Miscellaneous</w:t>
            </w:r>
          </w:p>
        </w:tc>
        <w:tc>
          <w:tcPr>
            <w:tcW w:w="2139"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0F8045E"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p>
        </w:tc>
        <w:tc>
          <w:tcPr>
            <w:tcW w:w="273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5CC7107"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p>
        </w:tc>
      </w:tr>
      <w:tr w:rsidR="00434025" w:rsidRPr="001E570B" w14:paraId="3D79CBF3" w14:textId="77777777" w:rsidTr="00434025">
        <w:trPr>
          <w:trHeight w:val="143"/>
        </w:trPr>
        <w:tc>
          <w:tcPr>
            <w:tcW w:w="4713" w:type="dxa"/>
            <w:tcBorders>
              <w:top w:val="single" w:sz="4" w:space="0" w:color="4EA72E"/>
              <w:left w:val="single" w:sz="4" w:space="0" w:color="4EA72E"/>
              <w:bottom w:val="single" w:sz="4" w:space="0" w:color="4EA72E"/>
              <w:right w:val="single" w:sz="4" w:space="0" w:color="4EA72E"/>
            </w:tcBorders>
            <w:vAlign w:val="bottom"/>
            <w:hideMark/>
          </w:tcPr>
          <w:p w14:paraId="47BFD07E" w14:textId="77777777" w:rsidR="00434025" w:rsidRPr="001E570B" w:rsidRDefault="00434025" w:rsidP="00434025">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 REMOVAL</w:t>
            </w:r>
          </w:p>
        </w:tc>
        <w:tc>
          <w:tcPr>
            <w:tcW w:w="2139" w:type="dxa"/>
            <w:tcBorders>
              <w:top w:val="single" w:sz="4" w:space="0" w:color="4EA72E"/>
              <w:left w:val="single" w:sz="4" w:space="0" w:color="4EA72E"/>
              <w:bottom w:val="single" w:sz="4" w:space="0" w:color="4EA72E"/>
              <w:right w:val="single" w:sz="4" w:space="0" w:color="4EA72E"/>
            </w:tcBorders>
            <w:noWrap/>
            <w:vAlign w:val="bottom"/>
            <w:hideMark/>
          </w:tcPr>
          <w:p w14:paraId="24AE5AD3"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118</w:t>
            </w:r>
          </w:p>
        </w:tc>
        <w:tc>
          <w:tcPr>
            <w:tcW w:w="2733" w:type="dxa"/>
            <w:tcBorders>
              <w:top w:val="single" w:sz="4" w:space="0" w:color="4EA72E"/>
              <w:left w:val="single" w:sz="4" w:space="0" w:color="4EA72E"/>
              <w:bottom w:val="single" w:sz="4" w:space="0" w:color="4EA72E"/>
              <w:right w:val="single" w:sz="4" w:space="0" w:color="4EA72E"/>
            </w:tcBorders>
            <w:noWrap/>
            <w:vAlign w:val="bottom"/>
            <w:hideMark/>
          </w:tcPr>
          <w:p w14:paraId="4FDF1D74" w14:textId="77777777" w:rsidR="00434025" w:rsidRPr="001E570B" w:rsidRDefault="00434025" w:rsidP="00434025">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39C0F773" w14:textId="77777777" w:rsidR="00DB2E75" w:rsidRPr="001E570B" w:rsidRDefault="00DB2E75" w:rsidP="00DC3946">
      <w:pPr>
        <w:spacing w:line="240" w:lineRule="auto"/>
        <w:rPr>
          <w:rFonts w:cs="Times New Roman"/>
        </w:rPr>
      </w:pPr>
    </w:p>
    <w:p w14:paraId="365EBF8C" w14:textId="2B2EE780" w:rsidR="00AE2AB8" w:rsidRPr="001E570B" w:rsidRDefault="00D7616A" w:rsidP="00DC3946">
      <w:pPr>
        <w:spacing w:line="240" w:lineRule="auto"/>
        <w:rPr>
          <w:rFonts w:cs="Times New Roman"/>
        </w:rPr>
      </w:pPr>
      <w:r w:rsidRPr="001E570B">
        <w:rPr>
          <w:rFonts w:cs="Times New Roman"/>
        </w:rPr>
        <w:t>From round 1 to round 2, the proportions of each language stayed roughly the same</w:t>
      </w:r>
      <w:r w:rsidR="00434025" w:rsidRPr="001E570B">
        <w:rPr>
          <w:rFonts w:cs="Times New Roman"/>
        </w:rPr>
        <w:t xml:space="preserve"> (Table 12, Table 13)</w:t>
      </w:r>
      <w:r w:rsidRPr="001E570B">
        <w:rPr>
          <w:rFonts w:cs="Times New Roman"/>
        </w:rPr>
        <w:t>.</w:t>
      </w:r>
      <w:r w:rsidR="00B11DDD" w:rsidRPr="001E570B">
        <w:rPr>
          <w:rFonts w:cs="Times New Roman"/>
        </w:rPr>
        <w:t xml:space="preserve"> </w:t>
      </w:r>
      <w:r w:rsidR="00E466F6" w:rsidRPr="001E570B">
        <w:rPr>
          <w:rFonts w:cs="Times New Roman"/>
        </w:rPr>
        <w:t xml:space="preserve">It is worth noting that the signs were </w:t>
      </w:r>
      <w:r w:rsidR="000101EB" w:rsidRPr="001E570B">
        <w:rPr>
          <w:rFonts w:cs="Times New Roman"/>
        </w:rPr>
        <w:t>searched for Shanghainese writing</w:t>
      </w:r>
      <w:r w:rsidR="00990A8F" w:rsidRPr="001E570B">
        <w:rPr>
          <w:rFonts w:cs="Times New Roman"/>
        </w:rPr>
        <w:t>, none was found. This indicates compliance with the language laws stipulating dialect usage in public space (compliance present even in the non-official signs) (Han, Wu 7)</w:t>
      </w:r>
      <w:r w:rsidR="0003707A" w:rsidRPr="001E570B">
        <w:rPr>
          <w:rFonts w:cs="Times New Roman"/>
        </w:rPr>
        <w:t>.</w:t>
      </w:r>
      <w:r w:rsidR="00631E2A" w:rsidRPr="001E570B">
        <w:rPr>
          <w:rFonts w:cs="Times New Roman"/>
        </w:rPr>
        <w:t xml:space="preserve"> </w:t>
      </w:r>
      <w:r w:rsidR="00664B93" w:rsidRPr="001E570B">
        <w:rPr>
          <w:rFonts w:cs="Times New Roman"/>
        </w:rPr>
        <w:t xml:space="preserve">The signs that included </w:t>
      </w:r>
      <w:r w:rsidR="00A13C5A" w:rsidRPr="001E570B">
        <w:rPr>
          <w:rFonts w:cs="Times New Roman"/>
        </w:rPr>
        <w:t>p</w:t>
      </w:r>
      <w:r w:rsidR="00664B93" w:rsidRPr="001E570B">
        <w:rPr>
          <w:rFonts w:cs="Times New Roman"/>
        </w:rPr>
        <w:t xml:space="preserve">inyin in some way </w:t>
      </w:r>
      <w:r w:rsidR="006E47A6" w:rsidRPr="001E570B">
        <w:rPr>
          <w:rFonts w:cs="Times New Roman"/>
        </w:rPr>
        <w:t xml:space="preserve">in round 1 </w:t>
      </w:r>
      <w:r w:rsidR="00664B93" w:rsidRPr="001E570B">
        <w:rPr>
          <w:rFonts w:cs="Times New Roman"/>
        </w:rPr>
        <w:t xml:space="preserve">totaled </w:t>
      </w:r>
      <w:r w:rsidR="00F52FA0" w:rsidRPr="001E570B">
        <w:rPr>
          <w:rFonts w:cs="Times New Roman"/>
        </w:rPr>
        <w:t>130 (</w:t>
      </w:r>
      <w:r w:rsidR="006E47A6" w:rsidRPr="001E570B">
        <w:rPr>
          <w:rFonts w:cs="Times New Roman"/>
        </w:rPr>
        <w:t>17.29</w:t>
      </w:r>
      <w:r w:rsidR="00F52FA0" w:rsidRPr="001E570B">
        <w:rPr>
          <w:rFonts w:cs="Times New Roman"/>
        </w:rPr>
        <w:t>%)</w:t>
      </w:r>
      <w:r w:rsidR="00434025" w:rsidRPr="001E570B">
        <w:rPr>
          <w:rFonts w:cs="Times New Roman"/>
        </w:rPr>
        <w:t xml:space="preserve"> (Table 12)</w:t>
      </w:r>
      <w:r w:rsidR="006E47A6" w:rsidRPr="001E570B">
        <w:rPr>
          <w:rFonts w:cs="Times New Roman"/>
        </w:rPr>
        <w:t xml:space="preserve">, and </w:t>
      </w:r>
      <w:r w:rsidR="00003319" w:rsidRPr="001E570B">
        <w:rPr>
          <w:rFonts w:cs="Times New Roman"/>
        </w:rPr>
        <w:t xml:space="preserve">123 (16.29%) </w:t>
      </w:r>
      <w:r w:rsidR="006E47A6" w:rsidRPr="001E570B">
        <w:rPr>
          <w:rFonts w:cs="Times New Roman"/>
        </w:rPr>
        <w:t>in round 2</w:t>
      </w:r>
      <w:r w:rsidR="00434025" w:rsidRPr="001E570B">
        <w:rPr>
          <w:rFonts w:cs="Times New Roman"/>
        </w:rPr>
        <w:t xml:space="preserve"> (Table 13)</w:t>
      </w:r>
      <w:r w:rsidR="006E47A6" w:rsidRPr="001E570B">
        <w:rPr>
          <w:rFonts w:cs="Times New Roman"/>
        </w:rPr>
        <w:t>.</w:t>
      </w:r>
      <w:r w:rsidR="00F52FA0" w:rsidRPr="001E570B">
        <w:rPr>
          <w:rFonts w:cs="Times New Roman"/>
        </w:rPr>
        <w:t xml:space="preserve"> </w:t>
      </w:r>
      <w:r w:rsidR="00616A3C" w:rsidRPr="001E570B">
        <w:rPr>
          <w:rFonts w:cs="Times New Roman"/>
        </w:rPr>
        <w:t>A</w:t>
      </w:r>
      <w:r w:rsidR="00631E2A" w:rsidRPr="001E570B">
        <w:rPr>
          <w:rFonts w:cs="Times New Roman"/>
        </w:rPr>
        <w:t>lthough only one sign was entirely in English, the signs that included English in some way</w:t>
      </w:r>
      <w:r w:rsidR="006E47A6" w:rsidRPr="001E570B">
        <w:rPr>
          <w:rFonts w:cs="Times New Roman"/>
        </w:rPr>
        <w:t xml:space="preserve"> in round 1</w:t>
      </w:r>
      <w:r w:rsidR="00F41D1D" w:rsidRPr="001E570B">
        <w:rPr>
          <w:rFonts w:cs="Times New Roman"/>
        </w:rPr>
        <w:t xml:space="preserve"> totaled</w:t>
      </w:r>
      <w:r w:rsidR="00D47B83" w:rsidRPr="001E570B">
        <w:rPr>
          <w:rFonts w:cs="Times New Roman"/>
        </w:rPr>
        <w:t xml:space="preserve"> 93 (</w:t>
      </w:r>
      <w:r w:rsidR="009A48C9" w:rsidRPr="001E570B">
        <w:rPr>
          <w:rFonts w:cs="Times New Roman"/>
        </w:rPr>
        <w:t>12.37</w:t>
      </w:r>
      <w:r w:rsidR="003738B9" w:rsidRPr="001E570B">
        <w:rPr>
          <w:rFonts w:cs="Times New Roman"/>
        </w:rPr>
        <w:t>%)</w:t>
      </w:r>
      <w:r w:rsidR="00434025" w:rsidRPr="001E570B">
        <w:rPr>
          <w:rFonts w:cs="Times New Roman"/>
        </w:rPr>
        <w:t xml:space="preserve"> (Table 12)</w:t>
      </w:r>
      <w:r w:rsidR="006E47A6" w:rsidRPr="001E570B">
        <w:rPr>
          <w:rFonts w:cs="Times New Roman"/>
        </w:rPr>
        <w:t xml:space="preserve">, and </w:t>
      </w:r>
      <w:r w:rsidR="009A48C9" w:rsidRPr="001E570B">
        <w:rPr>
          <w:rFonts w:cs="Times New Roman"/>
        </w:rPr>
        <w:t>104 (</w:t>
      </w:r>
      <w:r w:rsidR="00675D12" w:rsidRPr="001E570B">
        <w:rPr>
          <w:rFonts w:cs="Times New Roman"/>
        </w:rPr>
        <w:t xml:space="preserve">13.77%) </w:t>
      </w:r>
      <w:r w:rsidR="006E47A6" w:rsidRPr="001E570B">
        <w:rPr>
          <w:rFonts w:cs="Times New Roman"/>
        </w:rPr>
        <w:t>in round 2</w:t>
      </w:r>
      <w:r w:rsidR="00434025" w:rsidRPr="001E570B">
        <w:rPr>
          <w:rFonts w:cs="Times New Roman"/>
        </w:rPr>
        <w:t xml:space="preserve"> (Table 13)</w:t>
      </w:r>
      <w:r w:rsidR="006E47A6" w:rsidRPr="001E570B">
        <w:rPr>
          <w:rFonts w:cs="Times New Roman"/>
        </w:rPr>
        <w:t>.</w:t>
      </w:r>
      <w:r w:rsidR="00616A3C" w:rsidRPr="001E570B">
        <w:rPr>
          <w:rFonts w:cs="Times New Roman"/>
        </w:rPr>
        <w:t xml:space="preserve"> Worth noting is the </w:t>
      </w:r>
      <w:r w:rsidR="005975B6" w:rsidRPr="001E570B">
        <w:rPr>
          <w:rFonts w:cs="Times New Roman"/>
        </w:rPr>
        <w:t>presence of traditional signage</w:t>
      </w:r>
      <w:r w:rsidR="00774ADB" w:rsidRPr="001E570B">
        <w:rPr>
          <w:rFonts w:cs="Times New Roman"/>
        </w:rPr>
        <w:t>; slim though it is</w:t>
      </w:r>
      <w:r w:rsidR="00CE0960" w:rsidRPr="001E570B">
        <w:rPr>
          <w:rFonts w:cs="Times New Roman"/>
        </w:rPr>
        <w:t xml:space="preserve"> at </w:t>
      </w:r>
      <w:r w:rsidR="00546C6F" w:rsidRPr="001E570B">
        <w:rPr>
          <w:rFonts w:cs="Times New Roman"/>
        </w:rPr>
        <w:t xml:space="preserve">.66% of the total in round 1 (Table 12) and a cumulative </w:t>
      </w:r>
      <w:r w:rsidR="006D74B9" w:rsidRPr="001E570B">
        <w:rPr>
          <w:rFonts w:cs="Times New Roman"/>
        </w:rPr>
        <w:t>.39% in round 2 (Table 13)</w:t>
      </w:r>
      <w:r w:rsidR="00774ADB" w:rsidRPr="001E570B">
        <w:rPr>
          <w:rFonts w:cs="Times New Roman"/>
        </w:rPr>
        <w:t xml:space="preserve">, </w:t>
      </w:r>
      <w:r w:rsidR="00426DC6" w:rsidRPr="001E570B">
        <w:rPr>
          <w:rFonts w:cs="Times New Roman"/>
        </w:rPr>
        <w:t xml:space="preserve">it constitutes a dissonance in </w:t>
      </w:r>
      <w:r w:rsidR="00CE0960" w:rsidRPr="001E570B">
        <w:rPr>
          <w:rFonts w:cs="Times New Roman"/>
        </w:rPr>
        <w:t xml:space="preserve">a majority Simplified Chinese LL. </w:t>
      </w:r>
      <w:r w:rsidR="009D27A9">
        <w:rPr>
          <w:rFonts w:cs="Times New Roman"/>
        </w:rPr>
        <w:t xml:space="preserve">In every case of Traditional Chinese being present, it was </w:t>
      </w:r>
      <w:r w:rsidR="00AB765D">
        <w:rPr>
          <w:rFonts w:cs="Times New Roman"/>
        </w:rPr>
        <w:t xml:space="preserve">used minimally, with Simplified Chinese constituting </w:t>
      </w:r>
      <w:proofErr w:type="gramStart"/>
      <w:r w:rsidR="00AB765D">
        <w:rPr>
          <w:rFonts w:cs="Times New Roman"/>
        </w:rPr>
        <w:t>the majority of</w:t>
      </w:r>
      <w:proofErr w:type="gramEnd"/>
      <w:r w:rsidR="00AB765D">
        <w:rPr>
          <w:rFonts w:cs="Times New Roman"/>
        </w:rPr>
        <w:t xml:space="preserve"> the text on the sign.</w:t>
      </w:r>
      <w:r w:rsidR="008C3243">
        <w:rPr>
          <w:rFonts w:cs="Times New Roman"/>
        </w:rPr>
        <w:t xml:space="preserve"> However, in none of the cases where Traditional Chinese was used was </w:t>
      </w:r>
      <w:r w:rsidR="00697006">
        <w:rPr>
          <w:rFonts w:cs="Times New Roman"/>
        </w:rPr>
        <w:t>a calligraphic font used to stay within the technical provisions of the law as in the cases Han and Wu observed (</w:t>
      </w:r>
      <w:r w:rsidR="00697006" w:rsidRPr="001E570B">
        <w:rPr>
          <w:rFonts w:cs="Times New Roman"/>
        </w:rPr>
        <w:t>Han, Wu 7</w:t>
      </w:r>
      <w:r w:rsidR="00697006">
        <w:rPr>
          <w:rFonts w:cs="Times New Roman"/>
        </w:rPr>
        <w:t>), which constitutes a more overt dissonance of language laws in Shanghai</w:t>
      </w:r>
      <w:r w:rsidR="00FB7DEC">
        <w:rPr>
          <w:rFonts w:cs="Times New Roman"/>
        </w:rPr>
        <w:t xml:space="preserve">. In the six </w:t>
      </w:r>
      <w:r w:rsidR="004550C3">
        <w:rPr>
          <w:rFonts w:cs="Times New Roman"/>
        </w:rPr>
        <w:t>instances</w:t>
      </w:r>
      <w:r w:rsidR="00FB7DEC">
        <w:rPr>
          <w:rFonts w:cs="Times New Roman"/>
        </w:rPr>
        <w:t xml:space="preserve"> where Traditional Chinese was used, five of the signs were durable advertisements authorized by transit authorities, and </w:t>
      </w:r>
      <w:r w:rsidR="004550C3">
        <w:rPr>
          <w:rFonts w:cs="Times New Roman"/>
        </w:rPr>
        <w:t>one sign was a non-official sticker placed by an individual.</w:t>
      </w:r>
    </w:p>
    <w:p w14:paraId="2CAB2054" w14:textId="12E907C2" w:rsidR="005607DB" w:rsidRPr="001E570B" w:rsidRDefault="00380043" w:rsidP="00DC3946">
      <w:pPr>
        <w:spacing w:line="240" w:lineRule="auto"/>
        <w:rPr>
          <w:rFonts w:cs="Times New Roman"/>
        </w:rPr>
      </w:pPr>
      <w:r w:rsidRPr="001E570B">
        <w:rPr>
          <w:rFonts w:cs="Times New Roman"/>
          <w:b/>
          <w:bCs/>
          <w:color w:val="3A7C22" w:themeColor="accent6" w:themeShade="BF"/>
        </w:rPr>
        <w:t xml:space="preserve">Table </w:t>
      </w:r>
      <w:r w:rsidR="001C4D94" w:rsidRPr="001E570B">
        <w:rPr>
          <w:rFonts w:cs="Times New Roman"/>
          <w:b/>
          <w:bCs/>
          <w:color w:val="3A7C22" w:themeColor="accent6" w:themeShade="BF"/>
        </w:rPr>
        <w:t>1</w:t>
      </w:r>
      <w:r w:rsidR="00434025" w:rsidRPr="001E570B">
        <w:rPr>
          <w:rFonts w:cs="Times New Roman"/>
          <w:b/>
          <w:bCs/>
          <w:color w:val="3A7C22" w:themeColor="accent6" w:themeShade="BF"/>
        </w:rPr>
        <w:t>2</w:t>
      </w:r>
      <w:r w:rsidRPr="001E570B">
        <w:rPr>
          <w:rFonts w:cs="Times New Roman"/>
          <w:b/>
          <w:bCs/>
          <w:color w:val="3A7C22" w:themeColor="accent6" w:themeShade="BF"/>
        </w:rPr>
        <w:t>.</w:t>
      </w:r>
      <w:r w:rsidRPr="001E570B">
        <w:rPr>
          <w:rFonts w:cs="Times New Roman"/>
          <w:color w:val="3A7C22" w:themeColor="accent6" w:themeShade="BF"/>
        </w:rPr>
        <w:t xml:space="preserve"> </w:t>
      </w:r>
      <w:r w:rsidRPr="001E570B">
        <w:rPr>
          <w:rFonts w:cs="Times New Roman"/>
        </w:rPr>
        <w:t>Language</w:t>
      </w:r>
      <w:r w:rsidRPr="001E570B">
        <w:rPr>
          <w:rFonts w:cs="Times New Roman"/>
        </w:rPr>
        <w:t xml:space="preserve"> of signs at round </w:t>
      </w:r>
      <w:r w:rsidRPr="001E570B">
        <w:rPr>
          <w:rFonts w:cs="Times New Roman"/>
        </w:rPr>
        <w:t>1</w:t>
      </w:r>
      <w:r w:rsidRPr="001E570B">
        <w:rPr>
          <w:rFonts w:cs="Times New Roman"/>
        </w:rPr>
        <w:t xml:space="preserve"> of data collection</w:t>
      </w:r>
    </w:p>
    <w:tbl>
      <w:tblPr>
        <w:tblpPr w:leftFromText="180" w:rightFromText="180" w:vertAnchor="text" w:horzAnchor="margin" w:tblpY="60"/>
        <w:tblW w:w="9846" w:type="dxa"/>
        <w:tblLook w:val="04A0" w:firstRow="1" w:lastRow="0" w:firstColumn="1" w:lastColumn="0" w:noHBand="0" w:noVBand="1"/>
      </w:tblPr>
      <w:tblGrid>
        <w:gridCol w:w="3667"/>
        <w:gridCol w:w="2673"/>
        <w:gridCol w:w="3506"/>
      </w:tblGrid>
      <w:tr w:rsidR="001C4D94" w:rsidRPr="001E570B" w14:paraId="6F7EB216" w14:textId="77777777" w:rsidTr="001C4D94">
        <w:trPr>
          <w:trHeight w:val="14"/>
        </w:trPr>
        <w:tc>
          <w:tcPr>
            <w:tcW w:w="3667" w:type="dxa"/>
            <w:tcBorders>
              <w:top w:val="single" w:sz="4" w:space="0" w:color="4EA72E"/>
              <w:left w:val="single" w:sz="4" w:space="0" w:color="4EA72E"/>
              <w:bottom w:val="single" w:sz="8" w:space="0" w:color="4EA72E"/>
              <w:right w:val="single" w:sz="4" w:space="0" w:color="4EA72E"/>
            </w:tcBorders>
            <w:noWrap/>
            <w:vAlign w:val="bottom"/>
            <w:hideMark/>
          </w:tcPr>
          <w:p w14:paraId="2DA7EDE3"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Round 1</w:t>
            </w:r>
          </w:p>
        </w:tc>
        <w:tc>
          <w:tcPr>
            <w:tcW w:w="2673" w:type="dxa"/>
            <w:tcBorders>
              <w:top w:val="single" w:sz="4" w:space="0" w:color="4EA72E"/>
              <w:left w:val="single" w:sz="4" w:space="0" w:color="4EA72E"/>
              <w:bottom w:val="single" w:sz="8" w:space="0" w:color="4EA72E"/>
              <w:right w:val="single" w:sz="4" w:space="0" w:color="4EA72E"/>
            </w:tcBorders>
            <w:noWrap/>
            <w:vAlign w:val="bottom"/>
            <w:hideMark/>
          </w:tcPr>
          <w:p w14:paraId="1E5DE373"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506" w:type="dxa"/>
            <w:tcBorders>
              <w:top w:val="single" w:sz="4" w:space="0" w:color="4EA72E"/>
              <w:left w:val="single" w:sz="4" w:space="0" w:color="4EA72E"/>
              <w:bottom w:val="single" w:sz="8" w:space="0" w:color="4EA72E"/>
              <w:right w:val="single" w:sz="4" w:space="0" w:color="4EA72E"/>
            </w:tcBorders>
            <w:noWrap/>
            <w:vAlign w:val="bottom"/>
            <w:hideMark/>
          </w:tcPr>
          <w:p w14:paraId="12EB7F48"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1C4D94" w:rsidRPr="001E570B" w14:paraId="25410FD3" w14:textId="77777777" w:rsidTr="001C4D94">
        <w:trPr>
          <w:trHeight w:val="46"/>
        </w:trPr>
        <w:tc>
          <w:tcPr>
            <w:tcW w:w="3667"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6A82FA63"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Chinese</w:t>
            </w:r>
          </w:p>
        </w:tc>
        <w:tc>
          <w:tcPr>
            <w:tcW w:w="267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DCCA6AB"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565</w:t>
            </w:r>
          </w:p>
        </w:tc>
        <w:tc>
          <w:tcPr>
            <w:tcW w:w="3506"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6F22CDE0"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75.13%</w:t>
            </w:r>
          </w:p>
        </w:tc>
      </w:tr>
      <w:tr w:rsidR="001C4D94" w:rsidRPr="001E570B" w14:paraId="0576B190" w14:textId="77777777" w:rsidTr="001C4D94">
        <w:trPr>
          <w:trHeight w:val="14"/>
        </w:trPr>
        <w:tc>
          <w:tcPr>
            <w:tcW w:w="3667" w:type="dxa"/>
            <w:tcBorders>
              <w:top w:val="single" w:sz="4" w:space="0" w:color="4EA72E"/>
              <w:left w:val="single" w:sz="4" w:space="0" w:color="4EA72E"/>
              <w:bottom w:val="single" w:sz="4" w:space="0" w:color="4EA72E"/>
              <w:right w:val="single" w:sz="4" w:space="0" w:color="4EA72E"/>
            </w:tcBorders>
            <w:noWrap/>
            <w:vAlign w:val="bottom"/>
            <w:hideMark/>
          </w:tcPr>
          <w:p w14:paraId="4C08D876"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English</w:t>
            </w:r>
          </w:p>
        </w:tc>
        <w:tc>
          <w:tcPr>
            <w:tcW w:w="2673" w:type="dxa"/>
            <w:tcBorders>
              <w:top w:val="single" w:sz="4" w:space="0" w:color="4EA72E"/>
              <w:left w:val="single" w:sz="4" w:space="0" w:color="4EA72E"/>
              <w:bottom w:val="single" w:sz="4" w:space="0" w:color="4EA72E"/>
              <w:right w:val="single" w:sz="4" w:space="0" w:color="4EA72E"/>
            </w:tcBorders>
            <w:noWrap/>
            <w:vAlign w:val="bottom"/>
            <w:hideMark/>
          </w:tcPr>
          <w:p w14:paraId="0A64F34C"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w:t>
            </w:r>
          </w:p>
        </w:tc>
        <w:tc>
          <w:tcPr>
            <w:tcW w:w="3506" w:type="dxa"/>
            <w:tcBorders>
              <w:top w:val="single" w:sz="4" w:space="0" w:color="4EA72E"/>
              <w:left w:val="single" w:sz="4" w:space="0" w:color="4EA72E"/>
              <w:bottom w:val="single" w:sz="4" w:space="0" w:color="4EA72E"/>
              <w:right w:val="single" w:sz="4" w:space="0" w:color="4EA72E"/>
            </w:tcBorders>
            <w:noWrap/>
            <w:vAlign w:val="bottom"/>
            <w:hideMark/>
          </w:tcPr>
          <w:p w14:paraId="5DD66893"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0.13%</w:t>
            </w:r>
          </w:p>
        </w:tc>
      </w:tr>
      <w:tr w:rsidR="001C4D94" w:rsidRPr="001E570B" w14:paraId="4AC9CE46" w14:textId="77777777" w:rsidTr="001C4D94">
        <w:trPr>
          <w:trHeight w:val="62"/>
        </w:trPr>
        <w:tc>
          <w:tcPr>
            <w:tcW w:w="3667"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358692D7"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Traditional</w:t>
            </w:r>
          </w:p>
        </w:tc>
        <w:tc>
          <w:tcPr>
            <w:tcW w:w="267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6BC1E6C"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p>
        </w:tc>
        <w:tc>
          <w:tcPr>
            <w:tcW w:w="3506"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9E7C051"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w:t>
            </w:r>
          </w:p>
        </w:tc>
      </w:tr>
      <w:tr w:rsidR="001C4D94" w:rsidRPr="001E570B" w14:paraId="6BE5C861" w14:textId="77777777" w:rsidTr="001C4D94">
        <w:trPr>
          <w:trHeight w:val="46"/>
        </w:trPr>
        <w:tc>
          <w:tcPr>
            <w:tcW w:w="3667" w:type="dxa"/>
            <w:tcBorders>
              <w:top w:val="single" w:sz="4" w:space="0" w:color="4EA72E"/>
              <w:left w:val="single" w:sz="4" w:space="0" w:color="4EA72E"/>
              <w:bottom w:val="single" w:sz="4" w:space="0" w:color="4EA72E"/>
              <w:right w:val="single" w:sz="4" w:space="0" w:color="4EA72E"/>
            </w:tcBorders>
            <w:vAlign w:val="bottom"/>
            <w:hideMark/>
          </w:tcPr>
          <w:p w14:paraId="3AFB2E2B"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proofErr w:type="gramStart"/>
            <w:r w:rsidRPr="001E570B">
              <w:rPr>
                <w:rFonts w:eastAsia="Times New Roman" w:cs="Times New Roman"/>
                <w:b/>
                <w:bCs/>
                <w:color w:val="000000"/>
                <w:kern w:val="0"/>
                <w:sz w:val="22"/>
                <w:szCs w:val="22"/>
                <w14:ligatures w14:val="none"/>
              </w:rPr>
              <w:t>Simplified  +</w:t>
            </w:r>
            <w:proofErr w:type="gramEnd"/>
            <w:r w:rsidRPr="001E570B">
              <w:rPr>
                <w:rFonts w:eastAsia="Times New Roman" w:cs="Times New Roman"/>
                <w:b/>
                <w:bCs/>
                <w:color w:val="000000"/>
                <w:kern w:val="0"/>
                <w:sz w:val="22"/>
                <w:szCs w:val="22"/>
                <w14:ligatures w14:val="none"/>
              </w:rPr>
              <w:t xml:space="preserve">  English</w:t>
            </w:r>
          </w:p>
        </w:tc>
        <w:tc>
          <w:tcPr>
            <w:tcW w:w="2673" w:type="dxa"/>
            <w:tcBorders>
              <w:top w:val="single" w:sz="4" w:space="0" w:color="4EA72E"/>
              <w:left w:val="single" w:sz="4" w:space="0" w:color="4EA72E"/>
              <w:bottom w:val="single" w:sz="4" w:space="0" w:color="4EA72E"/>
              <w:right w:val="single" w:sz="4" w:space="0" w:color="4EA72E"/>
            </w:tcBorders>
            <w:noWrap/>
            <w:vAlign w:val="bottom"/>
            <w:hideMark/>
          </w:tcPr>
          <w:p w14:paraId="51270030"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51</w:t>
            </w:r>
          </w:p>
        </w:tc>
        <w:tc>
          <w:tcPr>
            <w:tcW w:w="3506" w:type="dxa"/>
            <w:tcBorders>
              <w:top w:val="single" w:sz="4" w:space="0" w:color="4EA72E"/>
              <w:left w:val="single" w:sz="4" w:space="0" w:color="4EA72E"/>
              <w:bottom w:val="single" w:sz="4" w:space="0" w:color="4EA72E"/>
              <w:right w:val="single" w:sz="4" w:space="0" w:color="4EA72E"/>
            </w:tcBorders>
            <w:noWrap/>
            <w:vAlign w:val="bottom"/>
            <w:hideMark/>
          </w:tcPr>
          <w:p w14:paraId="603EFFBC"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6.78%</w:t>
            </w:r>
          </w:p>
        </w:tc>
      </w:tr>
      <w:tr w:rsidR="001C4D94" w:rsidRPr="001E570B" w14:paraId="5605B408" w14:textId="77777777" w:rsidTr="001C4D94">
        <w:trPr>
          <w:trHeight w:val="30"/>
        </w:trPr>
        <w:tc>
          <w:tcPr>
            <w:tcW w:w="3667"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69451F75"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Pinyin</w:t>
            </w:r>
          </w:p>
        </w:tc>
        <w:tc>
          <w:tcPr>
            <w:tcW w:w="267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1BD4ACD7"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94</w:t>
            </w:r>
          </w:p>
        </w:tc>
        <w:tc>
          <w:tcPr>
            <w:tcW w:w="3506"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8F765B5"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12.50%</w:t>
            </w:r>
          </w:p>
        </w:tc>
      </w:tr>
      <w:tr w:rsidR="001C4D94" w:rsidRPr="001E570B" w14:paraId="44C1BD49" w14:textId="77777777" w:rsidTr="001C4D94">
        <w:trPr>
          <w:trHeight w:val="62"/>
        </w:trPr>
        <w:tc>
          <w:tcPr>
            <w:tcW w:w="3667" w:type="dxa"/>
            <w:tcBorders>
              <w:top w:val="single" w:sz="4" w:space="0" w:color="4EA72E"/>
              <w:left w:val="single" w:sz="4" w:space="0" w:color="4EA72E"/>
              <w:bottom w:val="single" w:sz="4" w:space="0" w:color="4EA72E"/>
              <w:right w:val="single" w:sz="4" w:space="0" w:color="4EA72E"/>
            </w:tcBorders>
            <w:vAlign w:val="bottom"/>
            <w:hideMark/>
          </w:tcPr>
          <w:p w14:paraId="33D88A99"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Traditional+ English</w:t>
            </w:r>
          </w:p>
        </w:tc>
        <w:tc>
          <w:tcPr>
            <w:tcW w:w="2673" w:type="dxa"/>
            <w:tcBorders>
              <w:top w:val="single" w:sz="4" w:space="0" w:color="4EA72E"/>
              <w:left w:val="single" w:sz="4" w:space="0" w:color="4EA72E"/>
              <w:bottom w:val="single" w:sz="4" w:space="0" w:color="4EA72E"/>
              <w:right w:val="single" w:sz="4" w:space="0" w:color="4EA72E"/>
            </w:tcBorders>
            <w:noWrap/>
            <w:vAlign w:val="bottom"/>
            <w:hideMark/>
          </w:tcPr>
          <w:p w14:paraId="1549D472"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5</w:t>
            </w:r>
          </w:p>
        </w:tc>
        <w:tc>
          <w:tcPr>
            <w:tcW w:w="3506" w:type="dxa"/>
            <w:tcBorders>
              <w:top w:val="single" w:sz="4" w:space="0" w:color="4EA72E"/>
              <w:left w:val="single" w:sz="4" w:space="0" w:color="4EA72E"/>
              <w:bottom w:val="single" w:sz="4" w:space="0" w:color="4EA72E"/>
              <w:right w:val="single" w:sz="4" w:space="0" w:color="4EA72E"/>
            </w:tcBorders>
            <w:noWrap/>
            <w:vAlign w:val="bottom"/>
            <w:hideMark/>
          </w:tcPr>
          <w:p w14:paraId="4C67CA1E"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0.66%</w:t>
            </w:r>
          </w:p>
        </w:tc>
      </w:tr>
      <w:tr w:rsidR="001C4D94" w:rsidRPr="001E570B" w14:paraId="041C688D" w14:textId="77777777" w:rsidTr="001C4D94">
        <w:trPr>
          <w:trHeight w:val="46"/>
        </w:trPr>
        <w:tc>
          <w:tcPr>
            <w:tcW w:w="3667"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578771EF"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Pinyin + English</w:t>
            </w:r>
          </w:p>
        </w:tc>
        <w:tc>
          <w:tcPr>
            <w:tcW w:w="2673"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022AC48E"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36</w:t>
            </w:r>
          </w:p>
        </w:tc>
        <w:tc>
          <w:tcPr>
            <w:tcW w:w="3506"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DC33030"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4.79%</w:t>
            </w:r>
          </w:p>
        </w:tc>
      </w:tr>
      <w:tr w:rsidR="001C4D94" w:rsidRPr="001E570B" w14:paraId="210060AA" w14:textId="77777777" w:rsidTr="001C4D94">
        <w:trPr>
          <w:trHeight w:val="14"/>
        </w:trPr>
        <w:tc>
          <w:tcPr>
            <w:tcW w:w="3667" w:type="dxa"/>
            <w:tcBorders>
              <w:top w:val="single" w:sz="4" w:space="0" w:color="4EA72E"/>
              <w:left w:val="single" w:sz="4" w:space="0" w:color="4EA72E"/>
              <w:bottom w:val="single" w:sz="4" w:space="0" w:color="4EA72E"/>
              <w:right w:val="single" w:sz="4" w:space="0" w:color="4EA72E"/>
            </w:tcBorders>
            <w:vAlign w:val="bottom"/>
            <w:hideMark/>
          </w:tcPr>
          <w:p w14:paraId="50E39BCC" w14:textId="77777777" w:rsidR="001C4D94" w:rsidRPr="001E570B" w:rsidRDefault="001C4D94" w:rsidP="001C4D94">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w:t>
            </w:r>
          </w:p>
        </w:tc>
        <w:tc>
          <w:tcPr>
            <w:tcW w:w="2673" w:type="dxa"/>
            <w:tcBorders>
              <w:top w:val="single" w:sz="4" w:space="0" w:color="4EA72E"/>
              <w:left w:val="single" w:sz="4" w:space="0" w:color="4EA72E"/>
              <w:bottom w:val="single" w:sz="4" w:space="0" w:color="4EA72E"/>
              <w:right w:val="single" w:sz="4" w:space="0" w:color="4EA72E"/>
            </w:tcBorders>
            <w:noWrap/>
            <w:vAlign w:val="bottom"/>
            <w:hideMark/>
          </w:tcPr>
          <w:p w14:paraId="46DCD240"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752</w:t>
            </w:r>
          </w:p>
        </w:tc>
        <w:tc>
          <w:tcPr>
            <w:tcW w:w="3506" w:type="dxa"/>
            <w:tcBorders>
              <w:top w:val="single" w:sz="4" w:space="0" w:color="4EA72E"/>
              <w:left w:val="single" w:sz="4" w:space="0" w:color="4EA72E"/>
              <w:bottom w:val="single" w:sz="4" w:space="0" w:color="4EA72E"/>
              <w:right w:val="single" w:sz="4" w:space="0" w:color="4EA72E"/>
            </w:tcBorders>
            <w:noWrap/>
            <w:vAlign w:val="bottom"/>
            <w:hideMark/>
          </w:tcPr>
          <w:p w14:paraId="207AC5BB" w14:textId="77777777" w:rsidR="001C4D94" w:rsidRPr="001E570B" w:rsidRDefault="001C4D94" w:rsidP="001C4D94">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5129F1EE" w14:textId="433ED499" w:rsidR="00102108" w:rsidRPr="001E570B" w:rsidRDefault="00102108" w:rsidP="00DC3946">
      <w:pPr>
        <w:spacing w:line="240" w:lineRule="auto"/>
        <w:rPr>
          <w:rFonts w:cs="Times New Roman"/>
          <w:b/>
          <w:bCs/>
        </w:rPr>
      </w:pPr>
    </w:p>
    <w:tbl>
      <w:tblPr>
        <w:tblpPr w:leftFromText="180" w:rightFromText="180" w:vertAnchor="text" w:horzAnchor="margin" w:tblpY="316"/>
        <w:tblW w:w="9889" w:type="dxa"/>
        <w:tblLook w:val="04A0" w:firstRow="1" w:lastRow="0" w:firstColumn="1" w:lastColumn="0" w:noHBand="0" w:noVBand="1"/>
      </w:tblPr>
      <w:tblGrid>
        <w:gridCol w:w="3482"/>
        <w:gridCol w:w="2772"/>
        <w:gridCol w:w="3635"/>
      </w:tblGrid>
      <w:tr w:rsidR="00225673" w:rsidRPr="001E570B" w14:paraId="063C8F70" w14:textId="77777777" w:rsidTr="000D57D9">
        <w:trPr>
          <w:trHeight w:val="48"/>
        </w:trPr>
        <w:tc>
          <w:tcPr>
            <w:tcW w:w="3482" w:type="dxa"/>
            <w:tcBorders>
              <w:top w:val="single" w:sz="4" w:space="0" w:color="4EA72E"/>
              <w:left w:val="single" w:sz="4" w:space="0" w:color="4EA72E"/>
              <w:bottom w:val="single" w:sz="8" w:space="0" w:color="4EA72E"/>
              <w:right w:val="single" w:sz="4" w:space="0" w:color="4EA72E"/>
            </w:tcBorders>
            <w:noWrap/>
            <w:vAlign w:val="bottom"/>
            <w:hideMark/>
          </w:tcPr>
          <w:p w14:paraId="5D9B20BC"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Round 2</w:t>
            </w:r>
          </w:p>
        </w:tc>
        <w:tc>
          <w:tcPr>
            <w:tcW w:w="2772" w:type="dxa"/>
            <w:tcBorders>
              <w:top w:val="single" w:sz="4" w:space="0" w:color="4EA72E"/>
              <w:left w:val="single" w:sz="4" w:space="0" w:color="4EA72E"/>
              <w:bottom w:val="single" w:sz="8" w:space="0" w:color="4EA72E"/>
              <w:right w:val="single" w:sz="4" w:space="0" w:color="4EA72E"/>
            </w:tcBorders>
            <w:noWrap/>
            <w:vAlign w:val="bottom"/>
            <w:hideMark/>
          </w:tcPr>
          <w:p w14:paraId="2343C59C"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Number</w:t>
            </w:r>
          </w:p>
        </w:tc>
        <w:tc>
          <w:tcPr>
            <w:tcW w:w="3635" w:type="dxa"/>
            <w:tcBorders>
              <w:top w:val="single" w:sz="4" w:space="0" w:color="4EA72E"/>
              <w:left w:val="single" w:sz="4" w:space="0" w:color="4EA72E"/>
              <w:bottom w:val="single" w:sz="8" w:space="0" w:color="4EA72E"/>
              <w:right w:val="single" w:sz="4" w:space="0" w:color="4EA72E"/>
            </w:tcBorders>
            <w:noWrap/>
            <w:vAlign w:val="bottom"/>
            <w:hideMark/>
          </w:tcPr>
          <w:p w14:paraId="7A00A811"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Percentage</w:t>
            </w:r>
          </w:p>
        </w:tc>
      </w:tr>
      <w:tr w:rsidR="00225673" w:rsidRPr="001E570B" w14:paraId="39F142BD" w14:textId="77777777" w:rsidTr="000D57D9">
        <w:trPr>
          <w:trHeight w:val="149"/>
        </w:trPr>
        <w:tc>
          <w:tcPr>
            <w:tcW w:w="3482"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5C576785"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Chinese</w:t>
            </w:r>
          </w:p>
        </w:tc>
        <w:tc>
          <w:tcPr>
            <w:tcW w:w="2772"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02B3D20"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561</w:t>
            </w:r>
          </w:p>
        </w:tc>
        <w:tc>
          <w:tcPr>
            <w:tcW w:w="363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35D4A601"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74.30%</w:t>
            </w:r>
          </w:p>
        </w:tc>
      </w:tr>
      <w:tr w:rsidR="00225673" w:rsidRPr="001E570B" w14:paraId="4F2B5BC5" w14:textId="77777777" w:rsidTr="000D57D9">
        <w:trPr>
          <w:trHeight w:val="48"/>
        </w:trPr>
        <w:tc>
          <w:tcPr>
            <w:tcW w:w="3482" w:type="dxa"/>
            <w:tcBorders>
              <w:top w:val="single" w:sz="4" w:space="0" w:color="4EA72E"/>
              <w:left w:val="single" w:sz="4" w:space="0" w:color="4EA72E"/>
              <w:bottom w:val="single" w:sz="4" w:space="0" w:color="4EA72E"/>
              <w:right w:val="single" w:sz="4" w:space="0" w:color="4EA72E"/>
            </w:tcBorders>
            <w:noWrap/>
            <w:vAlign w:val="bottom"/>
            <w:hideMark/>
          </w:tcPr>
          <w:p w14:paraId="779A2659"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English</w:t>
            </w:r>
          </w:p>
        </w:tc>
        <w:tc>
          <w:tcPr>
            <w:tcW w:w="2772" w:type="dxa"/>
            <w:tcBorders>
              <w:top w:val="single" w:sz="4" w:space="0" w:color="4EA72E"/>
              <w:left w:val="single" w:sz="4" w:space="0" w:color="4EA72E"/>
              <w:bottom w:val="single" w:sz="4" w:space="0" w:color="4EA72E"/>
              <w:right w:val="single" w:sz="4" w:space="0" w:color="4EA72E"/>
            </w:tcBorders>
            <w:noWrap/>
            <w:vAlign w:val="bottom"/>
            <w:hideMark/>
          </w:tcPr>
          <w:p w14:paraId="6FBE0E6E"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2</w:t>
            </w:r>
          </w:p>
        </w:tc>
        <w:tc>
          <w:tcPr>
            <w:tcW w:w="3635" w:type="dxa"/>
            <w:tcBorders>
              <w:top w:val="single" w:sz="4" w:space="0" w:color="4EA72E"/>
              <w:left w:val="single" w:sz="4" w:space="0" w:color="4EA72E"/>
              <w:bottom w:val="single" w:sz="4" w:space="0" w:color="4EA72E"/>
              <w:right w:val="single" w:sz="4" w:space="0" w:color="4EA72E"/>
            </w:tcBorders>
            <w:noWrap/>
            <w:vAlign w:val="bottom"/>
            <w:hideMark/>
          </w:tcPr>
          <w:p w14:paraId="693C7397"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0.26%</w:t>
            </w:r>
          </w:p>
        </w:tc>
      </w:tr>
      <w:tr w:rsidR="00225673" w:rsidRPr="001E570B" w14:paraId="6BF8536D" w14:textId="77777777" w:rsidTr="000D57D9">
        <w:trPr>
          <w:trHeight w:val="199"/>
        </w:trPr>
        <w:tc>
          <w:tcPr>
            <w:tcW w:w="3482"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4D6C6E54"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Traditional</w:t>
            </w:r>
          </w:p>
        </w:tc>
        <w:tc>
          <w:tcPr>
            <w:tcW w:w="2772"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3D17D95"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w:t>
            </w:r>
          </w:p>
        </w:tc>
        <w:tc>
          <w:tcPr>
            <w:tcW w:w="363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26CB9AA4"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0.13%</w:t>
            </w:r>
          </w:p>
        </w:tc>
      </w:tr>
      <w:tr w:rsidR="00225673" w:rsidRPr="001E570B" w14:paraId="17647ACC" w14:textId="77777777" w:rsidTr="000D57D9">
        <w:trPr>
          <w:trHeight w:val="149"/>
        </w:trPr>
        <w:tc>
          <w:tcPr>
            <w:tcW w:w="3482" w:type="dxa"/>
            <w:tcBorders>
              <w:top w:val="single" w:sz="4" w:space="0" w:color="4EA72E"/>
              <w:left w:val="single" w:sz="4" w:space="0" w:color="4EA72E"/>
              <w:bottom w:val="single" w:sz="4" w:space="0" w:color="4EA72E"/>
              <w:right w:val="single" w:sz="4" w:space="0" w:color="4EA72E"/>
            </w:tcBorders>
            <w:vAlign w:val="bottom"/>
            <w:hideMark/>
          </w:tcPr>
          <w:p w14:paraId="30A5723D"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English</w:t>
            </w:r>
          </w:p>
        </w:tc>
        <w:tc>
          <w:tcPr>
            <w:tcW w:w="2772" w:type="dxa"/>
            <w:tcBorders>
              <w:top w:val="single" w:sz="4" w:space="0" w:color="4EA72E"/>
              <w:left w:val="single" w:sz="4" w:space="0" w:color="4EA72E"/>
              <w:bottom w:val="single" w:sz="4" w:space="0" w:color="4EA72E"/>
              <w:right w:val="single" w:sz="4" w:space="0" w:color="4EA72E"/>
            </w:tcBorders>
            <w:noWrap/>
            <w:vAlign w:val="bottom"/>
            <w:hideMark/>
          </w:tcPr>
          <w:p w14:paraId="561C4887"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66</w:t>
            </w:r>
          </w:p>
        </w:tc>
        <w:tc>
          <w:tcPr>
            <w:tcW w:w="3635" w:type="dxa"/>
            <w:tcBorders>
              <w:top w:val="single" w:sz="4" w:space="0" w:color="4EA72E"/>
              <w:left w:val="single" w:sz="4" w:space="0" w:color="4EA72E"/>
              <w:bottom w:val="single" w:sz="4" w:space="0" w:color="4EA72E"/>
              <w:right w:val="single" w:sz="4" w:space="0" w:color="4EA72E"/>
            </w:tcBorders>
            <w:noWrap/>
            <w:vAlign w:val="bottom"/>
            <w:hideMark/>
          </w:tcPr>
          <w:p w14:paraId="16174FFE"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8.74%</w:t>
            </w:r>
          </w:p>
        </w:tc>
      </w:tr>
      <w:tr w:rsidR="00225673" w:rsidRPr="001E570B" w14:paraId="430DEF86" w14:textId="77777777" w:rsidTr="000D57D9">
        <w:trPr>
          <w:trHeight w:val="99"/>
        </w:trPr>
        <w:tc>
          <w:tcPr>
            <w:tcW w:w="3482"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04C7AE71"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Pinyin</w:t>
            </w:r>
          </w:p>
        </w:tc>
        <w:tc>
          <w:tcPr>
            <w:tcW w:w="2772"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7B7BDFB7"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89</w:t>
            </w:r>
          </w:p>
        </w:tc>
        <w:tc>
          <w:tcPr>
            <w:tcW w:w="363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5A42784C"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11.79%</w:t>
            </w:r>
          </w:p>
        </w:tc>
      </w:tr>
      <w:tr w:rsidR="00225673" w:rsidRPr="001E570B" w14:paraId="22059AFF" w14:textId="77777777" w:rsidTr="000D57D9">
        <w:trPr>
          <w:trHeight w:val="199"/>
        </w:trPr>
        <w:tc>
          <w:tcPr>
            <w:tcW w:w="3482" w:type="dxa"/>
            <w:tcBorders>
              <w:top w:val="single" w:sz="4" w:space="0" w:color="4EA72E"/>
              <w:left w:val="single" w:sz="4" w:space="0" w:color="4EA72E"/>
              <w:bottom w:val="single" w:sz="4" w:space="0" w:color="4EA72E"/>
              <w:right w:val="single" w:sz="4" w:space="0" w:color="4EA72E"/>
            </w:tcBorders>
            <w:vAlign w:val="bottom"/>
            <w:hideMark/>
          </w:tcPr>
          <w:p w14:paraId="08AAC173"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Traditional + English</w:t>
            </w:r>
          </w:p>
        </w:tc>
        <w:tc>
          <w:tcPr>
            <w:tcW w:w="2772" w:type="dxa"/>
            <w:tcBorders>
              <w:top w:val="single" w:sz="4" w:space="0" w:color="4EA72E"/>
              <w:left w:val="single" w:sz="4" w:space="0" w:color="4EA72E"/>
              <w:bottom w:val="single" w:sz="4" w:space="0" w:color="4EA72E"/>
              <w:right w:val="single" w:sz="4" w:space="0" w:color="4EA72E"/>
            </w:tcBorders>
            <w:noWrap/>
            <w:vAlign w:val="bottom"/>
            <w:hideMark/>
          </w:tcPr>
          <w:p w14:paraId="19CBFD1F"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2</w:t>
            </w:r>
          </w:p>
        </w:tc>
        <w:tc>
          <w:tcPr>
            <w:tcW w:w="3635" w:type="dxa"/>
            <w:tcBorders>
              <w:top w:val="single" w:sz="4" w:space="0" w:color="4EA72E"/>
              <w:left w:val="single" w:sz="4" w:space="0" w:color="4EA72E"/>
              <w:bottom w:val="single" w:sz="4" w:space="0" w:color="4EA72E"/>
              <w:right w:val="single" w:sz="4" w:space="0" w:color="4EA72E"/>
            </w:tcBorders>
            <w:noWrap/>
            <w:vAlign w:val="bottom"/>
            <w:hideMark/>
          </w:tcPr>
          <w:p w14:paraId="41BA4569"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0.26%</w:t>
            </w:r>
          </w:p>
        </w:tc>
      </w:tr>
      <w:tr w:rsidR="00225673" w:rsidRPr="001E570B" w14:paraId="061A6B66" w14:textId="77777777" w:rsidTr="000D57D9">
        <w:trPr>
          <w:trHeight w:val="149"/>
        </w:trPr>
        <w:tc>
          <w:tcPr>
            <w:tcW w:w="3482" w:type="dxa"/>
            <w:tcBorders>
              <w:top w:val="single" w:sz="4" w:space="0" w:color="4EA72E"/>
              <w:left w:val="single" w:sz="4" w:space="0" w:color="4EA72E"/>
              <w:bottom w:val="single" w:sz="4" w:space="0" w:color="4EA72E"/>
              <w:right w:val="single" w:sz="4" w:space="0" w:color="4EA72E"/>
            </w:tcBorders>
            <w:shd w:val="clear" w:color="DAF2D0" w:fill="DAF2D0"/>
            <w:vAlign w:val="bottom"/>
            <w:hideMark/>
          </w:tcPr>
          <w:p w14:paraId="4C17F7E9"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Simplified + Pinyin + English</w:t>
            </w:r>
          </w:p>
        </w:tc>
        <w:tc>
          <w:tcPr>
            <w:tcW w:w="2772"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E8E863A"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34</w:t>
            </w:r>
          </w:p>
        </w:tc>
        <w:tc>
          <w:tcPr>
            <w:tcW w:w="3635" w:type="dxa"/>
            <w:tcBorders>
              <w:top w:val="single" w:sz="4" w:space="0" w:color="4EA72E"/>
              <w:left w:val="single" w:sz="4" w:space="0" w:color="4EA72E"/>
              <w:bottom w:val="single" w:sz="4" w:space="0" w:color="4EA72E"/>
              <w:right w:val="single" w:sz="4" w:space="0" w:color="4EA72E"/>
            </w:tcBorders>
            <w:shd w:val="clear" w:color="DAF2D0" w:fill="DAF2D0"/>
            <w:noWrap/>
            <w:vAlign w:val="bottom"/>
            <w:hideMark/>
          </w:tcPr>
          <w:p w14:paraId="4CC03E14"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4.50%</w:t>
            </w:r>
          </w:p>
        </w:tc>
      </w:tr>
      <w:tr w:rsidR="00225673" w:rsidRPr="001E570B" w14:paraId="7009C941" w14:textId="77777777" w:rsidTr="000D57D9">
        <w:trPr>
          <w:trHeight w:val="48"/>
        </w:trPr>
        <w:tc>
          <w:tcPr>
            <w:tcW w:w="3482" w:type="dxa"/>
            <w:tcBorders>
              <w:top w:val="single" w:sz="4" w:space="0" w:color="4EA72E"/>
              <w:left w:val="single" w:sz="4" w:space="0" w:color="4EA72E"/>
              <w:bottom w:val="single" w:sz="4" w:space="0" w:color="4EA72E"/>
              <w:right w:val="single" w:sz="4" w:space="0" w:color="4EA72E"/>
            </w:tcBorders>
            <w:vAlign w:val="bottom"/>
            <w:hideMark/>
          </w:tcPr>
          <w:p w14:paraId="3E96CB45" w14:textId="77777777" w:rsidR="00225673" w:rsidRPr="001E570B" w:rsidRDefault="00225673" w:rsidP="00225673">
            <w:pPr>
              <w:spacing w:after="0" w:line="240" w:lineRule="auto"/>
              <w:rPr>
                <w:rFonts w:eastAsia="Times New Roman" w:cs="Times New Roman"/>
                <w:b/>
                <w:bCs/>
                <w:color w:val="000000"/>
                <w:kern w:val="0"/>
                <w:sz w:val="22"/>
                <w:szCs w:val="22"/>
                <w14:ligatures w14:val="none"/>
              </w:rPr>
            </w:pPr>
            <w:r w:rsidRPr="001E570B">
              <w:rPr>
                <w:rFonts w:eastAsia="Times New Roman" w:cs="Times New Roman"/>
                <w:b/>
                <w:bCs/>
                <w:color w:val="000000"/>
                <w:kern w:val="0"/>
                <w:sz w:val="22"/>
                <w:szCs w:val="22"/>
                <w14:ligatures w14:val="none"/>
              </w:rPr>
              <w:t>Total</w:t>
            </w:r>
          </w:p>
        </w:tc>
        <w:tc>
          <w:tcPr>
            <w:tcW w:w="2772" w:type="dxa"/>
            <w:tcBorders>
              <w:top w:val="single" w:sz="4" w:space="0" w:color="4EA72E"/>
              <w:left w:val="single" w:sz="4" w:space="0" w:color="4EA72E"/>
              <w:bottom w:val="single" w:sz="4" w:space="0" w:color="4EA72E"/>
              <w:right w:val="single" w:sz="4" w:space="0" w:color="4EA72E"/>
            </w:tcBorders>
            <w:noWrap/>
            <w:vAlign w:val="bottom"/>
            <w:hideMark/>
          </w:tcPr>
          <w:p w14:paraId="3A00FE24"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755</w:t>
            </w:r>
          </w:p>
        </w:tc>
        <w:tc>
          <w:tcPr>
            <w:tcW w:w="3635" w:type="dxa"/>
            <w:tcBorders>
              <w:top w:val="single" w:sz="4" w:space="0" w:color="4EA72E"/>
              <w:left w:val="single" w:sz="4" w:space="0" w:color="4EA72E"/>
              <w:bottom w:val="single" w:sz="4" w:space="0" w:color="4EA72E"/>
              <w:right w:val="single" w:sz="4" w:space="0" w:color="4EA72E"/>
            </w:tcBorders>
            <w:noWrap/>
            <w:vAlign w:val="bottom"/>
            <w:hideMark/>
          </w:tcPr>
          <w:p w14:paraId="53229061" w14:textId="77777777" w:rsidR="00225673" w:rsidRPr="001E570B" w:rsidRDefault="00225673" w:rsidP="00225673">
            <w:pPr>
              <w:spacing w:after="0" w:line="240" w:lineRule="auto"/>
              <w:jc w:val="right"/>
              <w:rPr>
                <w:rFonts w:eastAsia="Times New Roman" w:cs="Times New Roman"/>
                <w:color w:val="000000"/>
                <w:kern w:val="0"/>
                <w:sz w:val="22"/>
                <w:szCs w:val="22"/>
                <w14:ligatures w14:val="none"/>
              </w:rPr>
            </w:pPr>
            <w:r w:rsidRPr="001E570B">
              <w:rPr>
                <w:rFonts w:eastAsia="Times New Roman" w:cs="Times New Roman"/>
                <w:color w:val="000000"/>
                <w:kern w:val="0"/>
                <w:sz w:val="22"/>
                <w:szCs w:val="22"/>
                <w14:ligatures w14:val="none"/>
              </w:rPr>
              <w:t>100%</w:t>
            </w:r>
          </w:p>
        </w:tc>
      </w:tr>
    </w:tbl>
    <w:p w14:paraId="4D71CBC4" w14:textId="4CB70488" w:rsidR="00D7616A" w:rsidRPr="001E570B" w:rsidRDefault="001C4D94" w:rsidP="00DF1126">
      <w:pPr>
        <w:spacing w:line="240" w:lineRule="auto"/>
        <w:rPr>
          <w:rFonts w:cs="Times New Roman"/>
        </w:rPr>
      </w:pPr>
      <w:r w:rsidRPr="001E570B">
        <w:rPr>
          <w:rFonts w:cs="Times New Roman"/>
          <w:b/>
          <w:bCs/>
          <w:color w:val="3A7C22" w:themeColor="accent6" w:themeShade="BF"/>
        </w:rPr>
        <w:t xml:space="preserve">Table </w:t>
      </w:r>
      <w:r w:rsidRPr="001E570B">
        <w:rPr>
          <w:rFonts w:cs="Times New Roman"/>
          <w:b/>
          <w:bCs/>
          <w:color w:val="3A7C22" w:themeColor="accent6" w:themeShade="BF"/>
        </w:rPr>
        <w:t>1</w:t>
      </w:r>
      <w:r w:rsidR="00434025" w:rsidRPr="001E570B">
        <w:rPr>
          <w:rFonts w:cs="Times New Roman"/>
          <w:b/>
          <w:bCs/>
          <w:color w:val="3A7C22" w:themeColor="accent6" w:themeShade="BF"/>
        </w:rPr>
        <w:t>3</w:t>
      </w:r>
      <w:r w:rsidRPr="001E570B">
        <w:rPr>
          <w:rFonts w:cs="Times New Roman"/>
          <w:b/>
          <w:bCs/>
          <w:color w:val="3A7C22" w:themeColor="accent6" w:themeShade="BF"/>
        </w:rPr>
        <w:t>.</w:t>
      </w:r>
      <w:r w:rsidRPr="001E570B">
        <w:rPr>
          <w:rFonts w:cs="Times New Roman"/>
          <w:color w:val="3A7C22" w:themeColor="accent6" w:themeShade="BF"/>
        </w:rPr>
        <w:t xml:space="preserve"> </w:t>
      </w:r>
      <w:r w:rsidR="00675D12" w:rsidRPr="001E570B">
        <w:rPr>
          <w:rFonts w:cs="Times New Roman"/>
        </w:rPr>
        <w:t>Language</w:t>
      </w:r>
      <w:r w:rsidRPr="001E570B">
        <w:rPr>
          <w:rFonts w:cs="Times New Roman"/>
        </w:rPr>
        <w:t xml:space="preserve"> of signs at round 2 of data collection</w:t>
      </w:r>
    </w:p>
    <w:p w14:paraId="7EDD6833" w14:textId="77777777" w:rsidR="00225673" w:rsidRPr="001E570B" w:rsidRDefault="00225673" w:rsidP="00DF1126">
      <w:pPr>
        <w:spacing w:line="240" w:lineRule="auto"/>
        <w:rPr>
          <w:rFonts w:cs="Times New Roman"/>
          <w:b/>
          <w:bCs/>
        </w:rPr>
      </w:pPr>
    </w:p>
    <w:p w14:paraId="70E2E500" w14:textId="39514C00" w:rsidR="00234F7D" w:rsidRPr="001E570B" w:rsidRDefault="00234F7D" w:rsidP="00DF1126">
      <w:pPr>
        <w:spacing w:line="240" w:lineRule="auto"/>
        <w:rPr>
          <w:rFonts w:cs="Times New Roman"/>
          <w:b/>
          <w:bCs/>
        </w:rPr>
      </w:pPr>
      <w:r w:rsidRPr="001E570B">
        <w:rPr>
          <w:rFonts w:cs="Times New Roman"/>
          <w:b/>
          <w:bCs/>
        </w:rPr>
        <w:t>URBAN SPACE MAKING LAWS:</w:t>
      </w:r>
    </w:p>
    <w:p w14:paraId="45E16F60" w14:textId="77777777" w:rsidR="009A71BB" w:rsidRDefault="007A725E" w:rsidP="004D5BF5">
      <w:pPr>
        <w:spacing w:line="240" w:lineRule="auto"/>
        <w:rPr>
          <w:rFonts w:cs="Times New Roman"/>
        </w:rPr>
      </w:pPr>
      <w:r w:rsidRPr="001E570B">
        <w:rPr>
          <w:rFonts w:cs="Times New Roman"/>
        </w:rPr>
        <w:lastRenderedPageBreak/>
        <w:t>Shanghai’s “Provisions of Shanghai Municipality on Investigating and Punishing Unwarranted Posting, Drawing, Carving, Hanging or Distributing” controls bottom-up contribution to the LL in Shanghai’s public and private spaces, which includes its bus stops. Article 4 states</w:t>
      </w:r>
      <w:r w:rsidR="00697006">
        <w:rPr>
          <w:rFonts w:cs="Times New Roman"/>
        </w:rPr>
        <w:t xml:space="preserve">: </w:t>
      </w:r>
    </w:p>
    <w:p w14:paraId="08AC296D" w14:textId="4FBDF80A" w:rsidR="009A71BB" w:rsidRPr="009A71BB" w:rsidRDefault="007A725E" w:rsidP="004D5BF5">
      <w:pPr>
        <w:spacing w:line="240" w:lineRule="auto"/>
        <w:rPr>
          <w:rFonts w:cs="Times New Roman"/>
          <w:color w:val="000000" w:themeColor="text1"/>
          <w:sz w:val="20"/>
          <w:szCs w:val="20"/>
        </w:rPr>
      </w:pPr>
      <w:r w:rsidRPr="009A71BB">
        <w:rPr>
          <w:rFonts w:cs="Times New Roman"/>
          <w:color w:val="000000" w:themeColor="text1"/>
          <w:sz w:val="20"/>
          <w:szCs w:val="20"/>
        </w:rPr>
        <w:t xml:space="preserve">“It is prohibited to arbitrarily post up or hang publicity materials on buildings, structures or other facilities. If it is necessary to temporarily post up and hang publicity materials on buildings, structures or other facilities under particular circumstances, approval shall be obtained from the district administrative department of landscaping and city appearance, and such items shall be posted up or hung within the prescribed time limit and scope, and be cleared away in a timely manner upon the expiration of the time limit” </w:t>
      </w:r>
      <w:r w:rsidR="009A6092" w:rsidRPr="009A71BB">
        <w:rPr>
          <w:rFonts w:cs="Times New Roman"/>
          <w:color w:val="000000" w:themeColor="text1"/>
          <w:sz w:val="20"/>
          <w:szCs w:val="20"/>
        </w:rPr>
        <w:t>(Article 4)</w:t>
      </w:r>
      <w:r w:rsidR="00EC21F2" w:rsidRPr="009A71BB">
        <w:rPr>
          <w:rFonts w:cs="Times New Roman"/>
          <w:color w:val="000000" w:themeColor="text1"/>
          <w:sz w:val="20"/>
          <w:szCs w:val="20"/>
        </w:rPr>
        <w:t>.</w:t>
      </w:r>
      <w:r w:rsidR="009A71BB" w:rsidRPr="009A71BB">
        <w:rPr>
          <w:rFonts w:cs="Times New Roman"/>
          <w:color w:val="000000" w:themeColor="text1"/>
          <w:sz w:val="20"/>
          <w:szCs w:val="20"/>
        </w:rPr>
        <w:t xml:space="preserve"> </w:t>
      </w:r>
    </w:p>
    <w:p w14:paraId="7C7684F0" w14:textId="09AD2EEA" w:rsidR="009A6092" w:rsidRDefault="009A71BB" w:rsidP="00B04755">
      <w:pPr>
        <w:spacing w:line="240" w:lineRule="auto"/>
        <w:ind w:firstLine="720"/>
        <w:rPr>
          <w:rFonts w:cs="Times New Roman"/>
          <w:color w:val="000000" w:themeColor="text1"/>
        </w:rPr>
      </w:pPr>
      <w:r>
        <w:rPr>
          <w:rFonts w:cs="Times New Roman"/>
          <w:color w:val="000000" w:themeColor="text1"/>
        </w:rPr>
        <w:t xml:space="preserve">This law </w:t>
      </w:r>
      <w:r w:rsidR="00B50BBD">
        <w:rPr>
          <w:rFonts w:cs="Times New Roman"/>
          <w:color w:val="000000" w:themeColor="text1"/>
        </w:rPr>
        <w:t>regulates the presence of advertisements in Shanghai’s LL by</w:t>
      </w:r>
      <w:r w:rsidR="004C4D3E">
        <w:rPr>
          <w:rFonts w:cs="Times New Roman"/>
          <w:color w:val="000000" w:themeColor="text1"/>
        </w:rPr>
        <w:t xml:space="preserve"> controlling the content of the advertisements (which require approval from municipal authorities), </w:t>
      </w:r>
      <w:r w:rsidR="00BC416F">
        <w:rPr>
          <w:rFonts w:cs="Times New Roman"/>
          <w:color w:val="000000" w:themeColor="text1"/>
        </w:rPr>
        <w:t>the scope of the advertisements, and the permanence of the advertisements (the length of time</w:t>
      </w:r>
      <w:r w:rsidR="009C6C57">
        <w:rPr>
          <w:rFonts w:cs="Times New Roman"/>
          <w:color w:val="000000" w:themeColor="text1"/>
        </w:rPr>
        <w:t xml:space="preserve"> the signs can stay up</w:t>
      </w:r>
      <w:r w:rsidR="00BC416F">
        <w:rPr>
          <w:rFonts w:cs="Times New Roman"/>
          <w:color w:val="000000" w:themeColor="text1"/>
        </w:rPr>
        <w:t xml:space="preserve"> being </w:t>
      </w:r>
      <w:r w:rsidR="009C6C57">
        <w:rPr>
          <w:rFonts w:cs="Times New Roman"/>
          <w:color w:val="000000" w:themeColor="text1"/>
        </w:rPr>
        <w:t xml:space="preserve">determined by the authorities). </w:t>
      </w:r>
    </w:p>
    <w:p w14:paraId="0309B3E0" w14:textId="5B0C9116" w:rsidR="009A71BB" w:rsidRDefault="007A725E" w:rsidP="00B04755">
      <w:pPr>
        <w:spacing w:line="240" w:lineRule="auto"/>
        <w:ind w:firstLine="720"/>
        <w:rPr>
          <w:rFonts w:cs="Times New Roman"/>
        </w:rPr>
      </w:pPr>
      <w:r w:rsidRPr="001E570B">
        <w:rPr>
          <w:rFonts w:cs="Times New Roman"/>
        </w:rPr>
        <w:t xml:space="preserve">Public transportation management in Shanghai has its own set of regulations regarding the management of the systems’ LLs. </w:t>
      </w:r>
      <w:r w:rsidR="00DB1D6A">
        <w:rPr>
          <w:rFonts w:cs="Times New Roman"/>
        </w:rPr>
        <w:t>In a continuation of</w:t>
      </w:r>
      <w:r w:rsidRPr="001E570B">
        <w:rPr>
          <w:rFonts w:cs="Times New Roman"/>
        </w:rPr>
        <w:t xml:space="preserve"> regulations on advertising, </w:t>
      </w:r>
      <w:r w:rsidR="00DB1D6A">
        <w:rPr>
          <w:rFonts w:cs="Times New Roman"/>
        </w:rPr>
        <w:t xml:space="preserve">Article 39 </w:t>
      </w:r>
      <w:r w:rsidRPr="001E570B">
        <w:rPr>
          <w:rFonts w:cs="Times New Roman"/>
        </w:rPr>
        <w:t>stat</w:t>
      </w:r>
      <w:r w:rsidR="00DB1D6A">
        <w:rPr>
          <w:rFonts w:cs="Times New Roman"/>
        </w:rPr>
        <w:t>es</w:t>
      </w:r>
      <w:r w:rsidRPr="001E570B">
        <w:rPr>
          <w:rFonts w:cs="Times New Roman"/>
        </w:rPr>
        <w:t xml:space="preserve"> that: </w:t>
      </w:r>
    </w:p>
    <w:p w14:paraId="249C5981" w14:textId="77777777" w:rsidR="009A71BB" w:rsidRDefault="007A725E" w:rsidP="00DC3946">
      <w:pPr>
        <w:spacing w:line="240" w:lineRule="auto"/>
        <w:rPr>
          <w:rFonts w:cs="Times New Roman"/>
          <w:color w:val="000000" w:themeColor="text1"/>
          <w:sz w:val="20"/>
          <w:szCs w:val="20"/>
        </w:rPr>
      </w:pPr>
      <w:r w:rsidRPr="009A71BB">
        <w:rPr>
          <w:rFonts w:cs="Times New Roman"/>
          <w:color w:val="000000" w:themeColor="text1"/>
          <w:sz w:val="20"/>
          <w:szCs w:val="20"/>
        </w:rPr>
        <w:t xml:space="preserve">“Advertisements put up on the operating vehicles shall, in addition to conformity with relevant laws and regulations concerning advertisements, comply with relevant provisions for the administration of bus, tram and trolleybus operation regarding the position, size and color of the advertisement” </w:t>
      </w:r>
    </w:p>
    <w:p w14:paraId="4ED8D0EF" w14:textId="77777777" w:rsidR="009A71BB" w:rsidRDefault="007A725E" w:rsidP="00DC3946">
      <w:pPr>
        <w:spacing w:line="240" w:lineRule="auto"/>
        <w:rPr>
          <w:rFonts w:cs="Times New Roman"/>
          <w:color w:val="000000" w:themeColor="text1"/>
          <w:sz w:val="20"/>
          <w:szCs w:val="20"/>
        </w:rPr>
      </w:pPr>
      <w:r w:rsidRPr="009A71BB">
        <w:rPr>
          <w:rFonts w:cs="Times New Roman"/>
          <w:color w:val="000000" w:themeColor="text1"/>
          <w:sz w:val="20"/>
          <w:szCs w:val="20"/>
        </w:rPr>
        <w:t>“No audio advertisements are to be broadcasted, nor are written advertisements to be distributed in the vehicles”</w:t>
      </w:r>
    </w:p>
    <w:p w14:paraId="09A69926" w14:textId="1D227B17" w:rsidR="00F41653" w:rsidRDefault="007A725E" w:rsidP="00DC3946">
      <w:pPr>
        <w:spacing w:line="240" w:lineRule="auto"/>
        <w:rPr>
          <w:rFonts w:cs="Times New Roman"/>
          <w:color w:val="000000" w:themeColor="text1"/>
          <w:sz w:val="20"/>
          <w:szCs w:val="20"/>
        </w:rPr>
      </w:pPr>
      <w:r w:rsidRPr="009A71BB">
        <w:rPr>
          <w:rFonts w:cs="Times New Roman"/>
          <w:color w:val="000000" w:themeColor="text1"/>
          <w:sz w:val="20"/>
          <w:szCs w:val="20"/>
        </w:rPr>
        <w:t xml:space="preserve"> “Where advertisements are put on covered bus stops or stations, the overall area shall not surpass 40% of the three-dimensional area of the covered bus stops or stations, and the proportion of the advertisements of public interests in the aspect of area or time shall not be less than 10% of the total amount of the advertisements” (Article 39). </w:t>
      </w:r>
    </w:p>
    <w:p w14:paraId="6D2D5909" w14:textId="0322C6A6" w:rsidR="0070589D" w:rsidRPr="0070589D" w:rsidRDefault="0070589D" w:rsidP="00B04755">
      <w:pPr>
        <w:spacing w:line="240" w:lineRule="auto"/>
        <w:ind w:firstLine="720"/>
        <w:rPr>
          <w:rFonts w:cs="Times New Roman"/>
          <w:color w:val="000000" w:themeColor="text1"/>
        </w:rPr>
      </w:pPr>
      <w:r>
        <w:rPr>
          <w:rFonts w:cs="Times New Roman"/>
          <w:color w:val="000000" w:themeColor="text1"/>
        </w:rPr>
        <w:t>This article not only regulate</w:t>
      </w:r>
      <w:r w:rsidR="00354130">
        <w:rPr>
          <w:rFonts w:cs="Times New Roman"/>
          <w:color w:val="000000" w:themeColor="text1"/>
        </w:rPr>
        <w:t>s</w:t>
      </w:r>
      <w:r>
        <w:rPr>
          <w:rFonts w:cs="Times New Roman"/>
          <w:color w:val="000000" w:themeColor="text1"/>
        </w:rPr>
        <w:t xml:space="preserve"> stationary components of bus lines’ LLs, but the mobile components constituted by the buses themselves. </w:t>
      </w:r>
      <w:r w:rsidR="00686BED">
        <w:rPr>
          <w:rFonts w:cs="Times New Roman"/>
          <w:color w:val="000000" w:themeColor="text1"/>
        </w:rPr>
        <w:t xml:space="preserve">The regulation of the space </w:t>
      </w:r>
      <w:r w:rsidR="009D1A7A">
        <w:rPr>
          <w:rFonts w:cs="Times New Roman"/>
          <w:color w:val="000000" w:themeColor="text1"/>
        </w:rPr>
        <w:t xml:space="preserve">granted to </w:t>
      </w:r>
      <w:r w:rsidR="008C748F">
        <w:rPr>
          <w:rFonts w:cs="Times New Roman"/>
          <w:color w:val="000000" w:themeColor="text1"/>
        </w:rPr>
        <w:t>advertisements</w:t>
      </w:r>
      <w:r w:rsidR="00F27102">
        <w:rPr>
          <w:rFonts w:cs="Times New Roman"/>
          <w:color w:val="000000" w:themeColor="text1"/>
        </w:rPr>
        <w:t xml:space="preserve"> grants corporate authorities some power to shape urban space along the bus </w:t>
      </w:r>
      <w:proofErr w:type="gramStart"/>
      <w:r w:rsidR="00F27102">
        <w:rPr>
          <w:rFonts w:cs="Times New Roman"/>
          <w:color w:val="000000" w:themeColor="text1"/>
        </w:rPr>
        <w:t>lines, but</w:t>
      </w:r>
      <w:proofErr w:type="gramEnd"/>
      <w:r w:rsidR="00F27102">
        <w:rPr>
          <w:rFonts w:cs="Times New Roman"/>
          <w:color w:val="000000" w:themeColor="text1"/>
        </w:rPr>
        <w:t xml:space="preserve"> ultimately </w:t>
      </w:r>
      <w:r w:rsidR="00411DCD">
        <w:rPr>
          <w:rFonts w:cs="Times New Roman"/>
          <w:color w:val="000000" w:themeColor="text1"/>
        </w:rPr>
        <w:t>leaves it to municipal authorities to approve advertisement quality and distribution</w:t>
      </w:r>
      <w:r w:rsidR="003C3207">
        <w:rPr>
          <w:rFonts w:cs="Times New Roman"/>
          <w:color w:val="000000" w:themeColor="text1"/>
        </w:rPr>
        <w:t>.</w:t>
      </w:r>
    </w:p>
    <w:p w14:paraId="60D266CC" w14:textId="71AD7AA7" w:rsidR="009A71BB" w:rsidRDefault="007A725E" w:rsidP="00B04755">
      <w:pPr>
        <w:spacing w:line="240" w:lineRule="auto"/>
        <w:ind w:firstLine="720"/>
        <w:rPr>
          <w:rFonts w:cs="Times New Roman"/>
        </w:rPr>
      </w:pPr>
      <w:r w:rsidRPr="001E570B">
        <w:rPr>
          <w:rFonts w:cs="Times New Roman"/>
          <w:color w:val="000000" w:themeColor="text1"/>
        </w:rPr>
        <w:t xml:space="preserve">The laws of public transportation management also include regulations on </w:t>
      </w:r>
      <w:r w:rsidR="00B52560">
        <w:rPr>
          <w:rFonts w:cs="Times New Roman"/>
          <w:color w:val="000000" w:themeColor="text1"/>
        </w:rPr>
        <w:t>functional</w:t>
      </w:r>
      <w:r w:rsidRPr="001E570B">
        <w:rPr>
          <w:rFonts w:cs="Times New Roman"/>
          <w:color w:val="000000" w:themeColor="text1"/>
        </w:rPr>
        <w:t xml:space="preserve"> text, such as:</w:t>
      </w:r>
      <w:r w:rsidRPr="001E570B">
        <w:rPr>
          <w:rFonts w:cs="Times New Roman"/>
        </w:rPr>
        <w:t xml:space="preserve"> </w:t>
      </w:r>
    </w:p>
    <w:p w14:paraId="2261F1DB" w14:textId="77777777" w:rsidR="009A71BB" w:rsidRDefault="007A725E" w:rsidP="00DC3946">
      <w:pPr>
        <w:spacing w:line="240" w:lineRule="auto"/>
        <w:rPr>
          <w:rFonts w:cs="Times New Roman"/>
          <w:color w:val="000000" w:themeColor="text1"/>
          <w:sz w:val="20"/>
          <w:szCs w:val="20"/>
        </w:rPr>
      </w:pPr>
      <w:r w:rsidRPr="009A71BB">
        <w:rPr>
          <w:rFonts w:cs="Times New Roman"/>
          <w:color w:val="000000" w:themeColor="text1"/>
          <w:sz w:val="20"/>
          <w:szCs w:val="20"/>
        </w:rPr>
        <w:t>“Line operators shall erect signposts, including temporary signposts (similarly hereinafter), at bus, tram and trolleybus stops and stations in accordance with the uniform standard prescribed by the Municipal Transport Administrative Section”</w:t>
      </w:r>
    </w:p>
    <w:p w14:paraId="75E10ABA" w14:textId="100EC9D7" w:rsidR="006C59D3" w:rsidRPr="009A71BB" w:rsidRDefault="007A725E" w:rsidP="00DC3946">
      <w:pPr>
        <w:spacing w:line="240" w:lineRule="auto"/>
        <w:rPr>
          <w:rFonts w:cs="Times New Roman"/>
          <w:color w:val="000000" w:themeColor="text1"/>
          <w:sz w:val="20"/>
          <w:szCs w:val="20"/>
        </w:rPr>
      </w:pPr>
      <w:r w:rsidRPr="009A71BB">
        <w:rPr>
          <w:rFonts w:cs="Times New Roman"/>
          <w:color w:val="000000" w:themeColor="text1"/>
          <w:sz w:val="20"/>
          <w:szCs w:val="20"/>
        </w:rPr>
        <w:t xml:space="preserve"> </w:t>
      </w:r>
      <w:r w:rsidRPr="009A71BB">
        <w:rPr>
          <w:rFonts w:cs="Times New Roman"/>
          <w:sz w:val="20"/>
          <w:szCs w:val="20"/>
        </w:rPr>
        <w:t xml:space="preserve"> “</w:t>
      </w:r>
      <w:r w:rsidRPr="009A71BB">
        <w:rPr>
          <w:rFonts w:cs="Times New Roman"/>
          <w:color w:val="000000" w:themeColor="text1"/>
          <w:sz w:val="20"/>
          <w:szCs w:val="20"/>
        </w:rPr>
        <w:t xml:space="preserve">Bus, tram and trolleybus </w:t>
      </w:r>
      <w:proofErr w:type="gramStart"/>
      <w:r w:rsidRPr="009A71BB">
        <w:rPr>
          <w:rFonts w:cs="Times New Roman"/>
          <w:color w:val="000000" w:themeColor="text1"/>
          <w:sz w:val="20"/>
          <w:szCs w:val="20"/>
        </w:rPr>
        <w:t>stop</w:t>
      </w:r>
      <w:proofErr w:type="gramEnd"/>
      <w:r w:rsidRPr="009A71BB">
        <w:rPr>
          <w:rFonts w:cs="Times New Roman"/>
          <w:color w:val="000000" w:themeColor="text1"/>
          <w:sz w:val="20"/>
          <w:szCs w:val="20"/>
        </w:rPr>
        <w:t xml:space="preserve"> and station signposts shall bear the name of the line, the time for the first and the last run, the name of the stop and names of other stops along the route, the direction in which the vehicle is running, the rates of fare, etc. The signposts shall be conspicuous and be kept in good condition. In the case of lines with vehicles running at intervals of more than 30 minutes, the time of each run passing the stop shall be clearly indicated” (Article 37).</w:t>
      </w:r>
    </w:p>
    <w:p w14:paraId="0FE71427" w14:textId="509A35F2" w:rsidR="00182EB8" w:rsidRPr="001E570B" w:rsidRDefault="00642036" w:rsidP="00B04755">
      <w:pPr>
        <w:spacing w:line="240" w:lineRule="auto"/>
        <w:ind w:firstLine="720"/>
        <w:rPr>
          <w:rFonts w:cs="Times New Roman"/>
          <w:color w:val="000000" w:themeColor="text1"/>
        </w:rPr>
      </w:pPr>
      <w:r>
        <w:rPr>
          <w:rFonts w:cs="Times New Roman"/>
          <w:color w:val="000000" w:themeColor="text1"/>
        </w:rPr>
        <w:lastRenderedPageBreak/>
        <w:t xml:space="preserve">In the case of regulations on </w:t>
      </w:r>
      <w:r w:rsidR="00B52560">
        <w:rPr>
          <w:rFonts w:cs="Times New Roman"/>
          <w:color w:val="000000" w:themeColor="text1"/>
        </w:rPr>
        <w:t>functional</w:t>
      </w:r>
      <w:r>
        <w:rPr>
          <w:rFonts w:cs="Times New Roman"/>
          <w:color w:val="000000" w:themeColor="text1"/>
        </w:rPr>
        <w:t xml:space="preserve"> text, it is made clear that the permanency of these signs is to be maintained, a consideration not granted to other forms of text on the bus lines. </w:t>
      </w:r>
      <w:r w:rsidR="00B52560">
        <w:rPr>
          <w:rFonts w:cs="Times New Roman"/>
          <w:color w:val="000000" w:themeColor="text1"/>
        </w:rPr>
        <w:t xml:space="preserve">Structural text is also held to a more uniform standard than other forms of text in </w:t>
      </w:r>
      <w:proofErr w:type="gramStart"/>
      <w:r w:rsidR="00B52560">
        <w:rPr>
          <w:rFonts w:cs="Times New Roman"/>
          <w:color w:val="000000" w:themeColor="text1"/>
        </w:rPr>
        <w:t>the LL</w:t>
      </w:r>
      <w:proofErr w:type="gramEnd"/>
      <w:r w:rsidR="00D40704">
        <w:rPr>
          <w:rFonts w:cs="Times New Roman"/>
          <w:color w:val="000000" w:themeColor="text1"/>
        </w:rPr>
        <w:t>.</w:t>
      </w:r>
    </w:p>
    <w:p w14:paraId="79F41282" w14:textId="318DB5BF" w:rsidR="00C62E5A" w:rsidRPr="001E570B" w:rsidRDefault="00F92B3F" w:rsidP="00DC3946">
      <w:pPr>
        <w:spacing w:line="240" w:lineRule="auto"/>
        <w:rPr>
          <w:rFonts w:cs="Times New Roman"/>
          <w:b/>
          <w:bCs/>
        </w:rPr>
      </w:pPr>
      <w:r>
        <w:rPr>
          <w:rFonts w:cs="Times New Roman"/>
          <w:b/>
          <w:bCs/>
        </w:rPr>
        <w:t>CONCLUSIONS</w:t>
      </w:r>
      <w:r w:rsidR="00C62E5A" w:rsidRPr="001E570B">
        <w:rPr>
          <w:rFonts w:cs="Times New Roman"/>
          <w:b/>
          <w:bCs/>
        </w:rPr>
        <w:t>:</w:t>
      </w:r>
    </w:p>
    <w:p w14:paraId="6D6E6DCA" w14:textId="3DE12EB8" w:rsidR="008F136C" w:rsidRDefault="00A561FB" w:rsidP="00DC3946">
      <w:pPr>
        <w:spacing w:line="240" w:lineRule="auto"/>
        <w:rPr>
          <w:rFonts w:cs="Times New Roman"/>
        </w:rPr>
      </w:pPr>
      <w:r>
        <w:rPr>
          <w:rFonts w:cs="Times New Roman"/>
        </w:rPr>
        <w:t xml:space="preserve">Shanghai has several regulations concerning </w:t>
      </w:r>
      <w:r w:rsidR="00F92B3F">
        <w:rPr>
          <w:rFonts w:cs="Times New Roman"/>
        </w:rPr>
        <w:t xml:space="preserve">the management and maintenance of the LL of its bus lines and of its public spaces in general. </w:t>
      </w:r>
      <w:r w:rsidR="00D6108C">
        <w:rPr>
          <w:rFonts w:cs="Times New Roman"/>
        </w:rPr>
        <w:t xml:space="preserve">National language laws concerning script and dialect visibility also </w:t>
      </w:r>
      <w:r w:rsidR="004E6B45">
        <w:rPr>
          <w:rFonts w:cs="Times New Roman"/>
        </w:rPr>
        <w:t>affect the composition of Shanghai’s LL. Individuals and corporations</w:t>
      </w:r>
      <w:r w:rsidR="002B4077">
        <w:rPr>
          <w:rFonts w:cs="Times New Roman"/>
        </w:rPr>
        <w:t xml:space="preserve"> in</w:t>
      </w:r>
      <w:r w:rsidR="00CB5F56">
        <w:rPr>
          <w:rFonts w:cs="Times New Roman"/>
        </w:rPr>
        <w:t>teract variably with these regulations</w:t>
      </w:r>
      <w:r w:rsidR="002B4077">
        <w:rPr>
          <w:rFonts w:cs="Times New Roman"/>
        </w:rPr>
        <w:t xml:space="preserve">, sometimes conforming their language practices to the letter of the law, and sometimes </w:t>
      </w:r>
      <w:r w:rsidR="00B2355F">
        <w:rPr>
          <w:rFonts w:cs="Times New Roman"/>
        </w:rPr>
        <w:t xml:space="preserve">performing language practices that contradict </w:t>
      </w:r>
      <w:r w:rsidR="00A80805">
        <w:rPr>
          <w:rFonts w:cs="Times New Roman"/>
        </w:rPr>
        <w:t xml:space="preserve">the rules set in place. </w:t>
      </w:r>
      <w:r w:rsidR="00676985">
        <w:rPr>
          <w:rFonts w:cs="Times New Roman"/>
        </w:rPr>
        <w:t>In the case of Shanghai’s bus line 960, t</w:t>
      </w:r>
      <w:r w:rsidR="00DF5794">
        <w:rPr>
          <w:rFonts w:cs="Times New Roman"/>
        </w:rPr>
        <w:t xml:space="preserve">hey do this in how they use different languages/scripts, </w:t>
      </w:r>
      <w:r w:rsidR="0009622A">
        <w:rPr>
          <w:rFonts w:cs="Times New Roman"/>
        </w:rPr>
        <w:t xml:space="preserve">the placement/removal of different signs, and the purpose of </w:t>
      </w:r>
      <w:r w:rsidR="008F136C">
        <w:rPr>
          <w:rFonts w:cs="Times New Roman"/>
        </w:rPr>
        <w:t xml:space="preserve">the signs. </w:t>
      </w:r>
    </w:p>
    <w:p w14:paraId="7644B0F0" w14:textId="0EE20805" w:rsidR="003F40DE" w:rsidRDefault="00676985" w:rsidP="00AD02A2">
      <w:pPr>
        <w:spacing w:line="240" w:lineRule="auto"/>
        <w:ind w:firstLine="720"/>
        <w:rPr>
          <w:rFonts w:cs="Times New Roman"/>
        </w:rPr>
      </w:pPr>
      <w:proofErr w:type="gramStart"/>
      <w:r>
        <w:rPr>
          <w:rFonts w:cs="Times New Roman"/>
        </w:rPr>
        <w:t>The</w:t>
      </w:r>
      <w:r w:rsidR="009A3290">
        <w:rPr>
          <w:rFonts w:cs="Times New Roman"/>
        </w:rPr>
        <w:t xml:space="preserve"> majority of</w:t>
      </w:r>
      <w:proofErr w:type="gramEnd"/>
      <w:r w:rsidR="009A3290">
        <w:rPr>
          <w:rFonts w:cs="Times New Roman"/>
        </w:rPr>
        <w:t xml:space="preserve"> the </w:t>
      </w:r>
      <w:r w:rsidR="00F34F46">
        <w:rPr>
          <w:rFonts w:cs="Times New Roman"/>
        </w:rPr>
        <w:t xml:space="preserve">signs </w:t>
      </w:r>
      <w:r>
        <w:rPr>
          <w:rFonts w:cs="Times New Roman"/>
        </w:rPr>
        <w:t xml:space="preserve">on the 960 </w:t>
      </w:r>
      <w:proofErr w:type="gramStart"/>
      <w:r>
        <w:rPr>
          <w:rFonts w:cs="Times New Roman"/>
        </w:rPr>
        <w:t>line</w:t>
      </w:r>
      <w:proofErr w:type="gramEnd"/>
      <w:r>
        <w:rPr>
          <w:rFonts w:cs="Times New Roman"/>
        </w:rPr>
        <w:t xml:space="preserve"> </w:t>
      </w:r>
      <w:r w:rsidR="00E7742B">
        <w:rPr>
          <w:rFonts w:cs="Times New Roman"/>
        </w:rPr>
        <w:t xml:space="preserve">comply with </w:t>
      </w:r>
      <w:r w:rsidR="00394283">
        <w:rPr>
          <w:rFonts w:cs="Times New Roman"/>
        </w:rPr>
        <w:t xml:space="preserve">the requirement to use Simplified Chinese on public signs, but a few </w:t>
      </w:r>
      <w:r w:rsidR="00BA2495">
        <w:rPr>
          <w:rFonts w:cs="Times New Roman"/>
        </w:rPr>
        <w:t>include only English</w:t>
      </w:r>
      <w:r w:rsidR="00B74D78">
        <w:rPr>
          <w:rFonts w:cs="Times New Roman"/>
        </w:rPr>
        <w:t xml:space="preserve"> in a violation of this requirement. Additionally, a </w:t>
      </w:r>
      <w:r w:rsidR="00B002C0">
        <w:rPr>
          <w:rFonts w:cs="Times New Roman"/>
        </w:rPr>
        <w:t>few signs include non-calligraphic Traditional Chinese in violation of China’s national language law regulations of the usage of Traditional Chinese in public signage.</w:t>
      </w:r>
      <w:r w:rsidR="00EA5725">
        <w:rPr>
          <w:rFonts w:cs="Times New Roman"/>
        </w:rPr>
        <w:t xml:space="preserve"> This noncompliance is present from both individual (bottom-up</w:t>
      </w:r>
      <w:r w:rsidR="00F56002">
        <w:rPr>
          <w:rFonts w:cs="Times New Roman"/>
        </w:rPr>
        <w:t>) sources and corporate/municipal (top-down) sources</w:t>
      </w:r>
      <w:r w:rsidR="008A0F7B">
        <w:rPr>
          <w:rFonts w:cs="Times New Roman"/>
        </w:rPr>
        <w:t xml:space="preserve">, making the </w:t>
      </w:r>
      <w:r w:rsidR="00836253">
        <w:rPr>
          <w:rFonts w:cs="Times New Roman"/>
        </w:rPr>
        <w:t xml:space="preserve">dynamics more complex than a simple top-down </w:t>
      </w:r>
      <w:r w:rsidR="00BB68BD">
        <w:rPr>
          <w:rFonts w:cs="Times New Roman"/>
        </w:rPr>
        <w:t>vs.</w:t>
      </w:r>
      <w:r w:rsidR="00836253">
        <w:rPr>
          <w:rFonts w:cs="Times New Roman"/>
        </w:rPr>
        <w:t xml:space="preserve"> bottom-up dichotomy.</w:t>
      </w:r>
      <w:r w:rsidR="00A921DE">
        <w:rPr>
          <w:rFonts w:cs="Times New Roman"/>
        </w:rPr>
        <w:t xml:space="preserve"> In the realm</w:t>
      </w:r>
      <w:r w:rsidR="00A44F4F">
        <w:rPr>
          <w:rFonts w:cs="Times New Roman"/>
        </w:rPr>
        <w:t xml:space="preserve"> of dialect writing, however, the LL demonstrates compliance with the national language law.</w:t>
      </w:r>
      <w:r w:rsidR="00AD02A2">
        <w:rPr>
          <w:rFonts w:cs="Times New Roman"/>
        </w:rPr>
        <w:t xml:space="preserve"> </w:t>
      </w:r>
      <w:proofErr w:type="gramStart"/>
      <w:r w:rsidR="00D27943">
        <w:rPr>
          <w:rFonts w:cs="Times New Roman"/>
        </w:rPr>
        <w:t xml:space="preserve">Despite the </w:t>
      </w:r>
      <w:r w:rsidR="00A921DE">
        <w:rPr>
          <w:rFonts w:cs="Times New Roman"/>
        </w:rPr>
        <w:t>fact</w:t>
      </w:r>
      <w:r w:rsidR="000A1BA6">
        <w:rPr>
          <w:rFonts w:cs="Times New Roman"/>
        </w:rPr>
        <w:t xml:space="preserve"> that</w:t>
      </w:r>
      <w:proofErr w:type="gramEnd"/>
      <w:r w:rsidR="000A1BA6">
        <w:rPr>
          <w:rFonts w:cs="Times New Roman"/>
        </w:rPr>
        <w:t xml:space="preserve"> there exists a system for Chinese characters being used to write Shanghainese</w:t>
      </w:r>
      <w:r w:rsidR="00E7478E">
        <w:rPr>
          <w:rFonts w:cs="Times New Roman"/>
        </w:rPr>
        <w:t xml:space="preserve">, and despite Shanghai’s status as a relatively wealthy southern city with more advocacy over dialect preservation as a result, none of the signs in the data set included any Shanghainese writing. In this way, even though </w:t>
      </w:r>
      <w:r w:rsidR="000F57B2">
        <w:rPr>
          <w:rFonts w:cs="Times New Roman"/>
        </w:rPr>
        <w:t>small challenge</w:t>
      </w:r>
      <w:r w:rsidR="00B62DB2">
        <w:rPr>
          <w:rFonts w:cs="Times New Roman"/>
        </w:rPr>
        <w:t>s</w:t>
      </w:r>
      <w:r w:rsidR="000F57B2">
        <w:rPr>
          <w:rFonts w:cs="Times New Roman"/>
        </w:rPr>
        <w:t xml:space="preserve"> to the omnipresence of Simplified writing </w:t>
      </w:r>
      <w:r w:rsidR="00B62DB2">
        <w:rPr>
          <w:rFonts w:cs="Times New Roman"/>
        </w:rPr>
        <w:t>were present, the dominance of Mandarin as the official language of China goes uncontested in the 960 line’s LL.</w:t>
      </w:r>
    </w:p>
    <w:p w14:paraId="581E9260" w14:textId="229E2AA8" w:rsidR="0047329B" w:rsidRPr="00F34F46" w:rsidRDefault="00397766" w:rsidP="00D27943">
      <w:pPr>
        <w:spacing w:line="240" w:lineRule="auto"/>
        <w:ind w:firstLine="720"/>
        <w:rPr>
          <w:rFonts w:cs="Times New Roman"/>
        </w:rPr>
      </w:pPr>
      <w:r>
        <w:rPr>
          <w:rFonts w:cs="Times New Roman"/>
        </w:rPr>
        <w:t xml:space="preserve">Despite the regulations on Shanghai’s LL in general and the LL of its bus lines in particular requiring advertisements to be approved by </w:t>
      </w:r>
      <w:r w:rsidR="00DA3240">
        <w:rPr>
          <w:rFonts w:cs="Times New Roman"/>
        </w:rPr>
        <w:t xml:space="preserve">municipal authorities and taken down after a predetermined amount of time, </w:t>
      </w:r>
      <w:r w:rsidR="00320435">
        <w:rPr>
          <w:rFonts w:cs="Times New Roman"/>
        </w:rPr>
        <w:t>there are many instances of non-official sticker advertisements that were placed arbitrarily on the bus stops by individuals, some eventually removed</w:t>
      </w:r>
      <w:r w:rsidR="00C746BA">
        <w:rPr>
          <w:rFonts w:cs="Times New Roman"/>
        </w:rPr>
        <w:t xml:space="preserve">. As the stickers and other impermanent text are removed, however, they are continually replaced by other stickers etc., maintaining their </w:t>
      </w:r>
      <w:r w:rsidR="00F8486E">
        <w:rPr>
          <w:rFonts w:cs="Times New Roman"/>
        </w:rPr>
        <w:t>role in the LL.</w:t>
      </w:r>
      <w:r w:rsidR="00D27943">
        <w:rPr>
          <w:rFonts w:cs="Times New Roman"/>
        </w:rPr>
        <w:t xml:space="preserve"> </w:t>
      </w:r>
      <w:r w:rsidR="0047329B">
        <w:rPr>
          <w:rFonts w:cs="Times New Roman"/>
        </w:rPr>
        <w:t>Miscellaneous signs, which are neither advertisement,</w:t>
      </w:r>
      <w:r w:rsidR="00D27943">
        <w:rPr>
          <w:rFonts w:cs="Times New Roman"/>
        </w:rPr>
        <w:t xml:space="preserve"> not</w:t>
      </w:r>
      <w:r w:rsidR="0047329B">
        <w:rPr>
          <w:rFonts w:cs="Times New Roman"/>
        </w:rPr>
        <w:t xml:space="preserve"> </w:t>
      </w:r>
      <w:r w:rsidR="00D27943">
        <w:rPr>
          <w:rFonts w:cs="Times New Roman"/>
        </w:rPr>
        <w:t>civic value signs,</w:t>
      </w:r>
      <w:r w:rsidR="0047329B">
        <w:rPr>
          <w:rFonts w:cs="Times New Roman"/>
        </w:rPr>
        <w:t xml:space="preserve"> nor official structural signage</w:t>
      </w:r>
      <w:r w:rsidR="00D27943">
        <w:rPr>
          <w:rFonts w:cs="Times New Roman"/>
        </w:rPr>
        <w:t xml:space="preserve"> occupy a legal gray area that</w:t>
      </w:r>
      <w:r w:rsidR="00B62DB2">
        <w:rPr>
          <w:rFonts w:cs="Times New Roman"/>
        </w:rPr>
        <w:t xml:space="preserve"> gives them a special place in the LL.</w:t>
      </w:r>
      <w:r w:rsidR="0098552C">
        <w:rPr>
          <w:rFonts w:cs="Times New Roman"/>
        </w:rPr>
        <w:t xml:space="preserve"> </w:t>
      </w:r>
      <w:r w:rsidR="001F7DCF">
        <w:rPr>
          <w:rFonts w:cs="Times New Roman"/>
        </w:rPr>
        <w:t xml:space="preserve">Poems, good-luck idioms, and </w:t>
      </w:r>
      <w:r w:rsidR="0098552C">
        <w:rPr>
          <w:rFonts w:cs="Times New Roman"/>
        </w:rPr>
        <w:t xml:space="preserve">Buddhist mantras </w:t>
      </w:r>
      <w:r w:rsidR="00BB12F6">
        <w:rPr>
          <w:rFonts w:cs="Times New Roman"/>
        </w:rPr>
        <w:t>do not fall under the category of “unofficial advertisements” that the regulations surrounding Shanghai’s LL focus on, but are nevertheless arbitrarily placed on the LL by unofficial sources.</w:t>
      </w:r>
    </w:p>
    <w:p w14:paraId="0C339166" w14:textId="79895685" w:rsidR="009B2023" w:rsidRPr="001E570B" w:rsidRDefault="00C62E5A" w:rsidP="00DC3946">
      <w:pPr>
        <w:spacing w:line="240" w:lineRule="auto"/>
        <w:rPr>
          <w:rFonts w:cs="Times New Roman"/>
          <w:b/>
          <w:bCs/>
        </w:rPr>
      </w:pPr>
      <w:r w:rsidRPr="001E570B">
        <w:rPr>
          <w:rFonts w:cs="Times New Roman"/>
          <w:b/>
          <w:bCs/>
        </w:rPr>
        <w:t>LIMITATIONS AND SUGGESTIONS FOR FURTHER RESEARCH:</w:t>
      </w:r>
    </w:p>
    <w:p w14:paraId="5A2697C4" w14:textId="0DA05C91" w:rsidR="006C65CB" w:rsidRPr="001E570B" w:rsidRDefault="006C65CB" w:rsidP="00DC3946">
      <w:pPr>
        <w:spacing w:line="240" w:lineRule="auto"/>
        <w:rPr>
          <w:rFonts w:cs="Times New Roman"/>
        </w:rPr>
      </w:pPr>
      <w:r w:rsidRPr="001E570B">
        <w:rPr>
          <w:rFonts w:cs="Times New Roman"/>
        </w:rPr>
        <w:lastRenderedPageBreak/>
        <w:t xml:space="preserve">Due to my limited proficiency in Mandarin Chinese at the time </w:t>
      </w:r>
      <w:r w:rsidR="00601469" w:rsidRPr="001E570B">
        <w:rPr>
          <w:rFonts w:cs="Times New Roman"/>
        </w:rPr>
        <w:t>research was being conducted,</w:t>
      </w:r>
      <w:r w:rsidR="00BE2FF7" w:rsidRPr="001E570B">
        <w:rPr>
          <w:rFonts w:cs="Times New Roman"/>
        </w:rPr>
        <w:t xml:space="preserve"> I opted not to conduct interviews with bus stop users for fear of misrepresenting </w:t>
      </w:r>
      <w:r w:rsidR="003B140C">
        <w:rPr>
          <w:rFonts w:cs="Times New Roman"/>
        </w:rPr>
        <w:t xml:space="preserve">and/or misunderstanding </w:t>
      </w:r>
      <w:r w:rsidR="00BE2FF7" w:rsidRPr="001E570B">
        <w:rPr>
          <w:rFonts w:cs="Times New Roman"/>
        </w:rPr>
        <w:t xml:space="preserve">their answers. </w:t>
      </w:r>
      <w:r w:rsidR="00410C0A" w:rsidRPr="001E570B">
        <w:rPr>
          <w:rFonts w:cs="Times New Roman"/>
        </w:rPr>
        <w:t xml:space="preserve">Future research </w:t>
      </w:r>
      <w:r w:rsidR="0057183E" w:rsidRPr="001E570B">
        <w:rPr>
          <w:rFonts w:cs="Times New Roman"/>
        </w:rPr>
        <w:t xml:space="preserve">might include ethnographic interviews to provide data on the experiential aspect of </w:t>
      </w:r>
      <w:proofErr w:type="gramStart"/>
      <w:r w:rsidR="0057183E" w:rsidRPr="001E570B">
        <w:rPr>
          <w:rFonts w:cs="Times New Roman"/>
        </w:rPr>
        <w:t>the LL</w:t>
      </w:r>
      <w:proofErr w:type="gramEnd"/>
      <w:r w:rsidR="0057183E" w:rsidRPr="001E570B">
        <w:rPr>
          <w:rFonts w:cs="Times New Roman"/>
        </w:rPr>
        <w:t xml:space="preserve">. </w:t>
      </w:r>
      <w:proofErr w:type="gramStart"/>
      <w:r w:rsidR="00BE2FF7" w:rsidRPr="001E570B">
        <w:rPr>
          <w:rFonts w:cs="Times New Roman"/>
        </w:rPr>
        <w:t>Additionally,</w:t>
      </w:r>
      <w:proofErr w:type="gramEnd"/>
      <w:r w:rsidR="00BE2FF7" w:rsidRPr="001E570B">
        <w:rPr>
          <w:rFonts w:cs="Times New Roman"/>
        </w:rPr>
        <w:t xml:space="preserve"> this limited proficiency </w:t>
      </w:r>
      <w:r w:rsidR="00410C0A" w:rsidRPr="001E570B">
        <w:rPr>
          <w:rFonts w:cs="Times New Roman"/>
        </w:rPr>
        <w:t>means that some nuances of written meaning have likely been overlooked.</w:t>
      </w:r>
      <w:r w:rsidR="00C83E7D" w:rsidRPr="001E570B">
        <w:rPr>
          <w:rFonts w:cs="Times New Roman"/>
        </w:rPr>
        <w:t xml:space="preserve"> </w:t>
      </w:r>
      <w:r w:rsidR="00990A8F" w:rsidRPr="001E570B">
        <w:rPr>
          <w:rFonts w:cs="Times New Roman"/>
        </w:rPr>
        <w:t>Although I found no Shanghainese in the LL, this might simply be my lack of proficiency beyond very basic Shanghainese; I may have overlooked Shanghainese text that was in fact present.</w:t>
      </w:r>
    </w:p>
    <w:p w14:paraId="658A8E02" w14:textId="515C586A" w:rsidR="00CE5E91" w:rsidRPr="001E570B" w:rsidRDefault="00861C86" w:rsidP="003B140C">
      <w:pPr>
        <w:spacing w:line="240" w:lineRule="auto"/>
        <w:ind w:firstLine="720"/>
        <w:rPr>
          <w:rFonts w:cs="Times New Roman"/>
        </w:rPr>
      </w:pPr>
      <w:r w:rsidRPr="001E570B">
        <w:rPr>
          <w:rFonts w:cs="Times New Roman"/>
        </w:rPr>
        <w:t xml:space="preserve">Due to time constraints, the salience of different languages in Shanghai’s LL was </w:t>
      </w:r>
      <w:r w:rsidR="00F60052" w:rsidRPr="001E570B">
        <w:rPr>
          <w:rFonts w:cs="Times New Roman"/>
        </w:rPr>
        <w:t>an unexplored factor that could lend further insights into the role of these languages.</w:t>
      </w:r>
      <w:r w:rsidR="003B140C">
        <w:rPr>
          <w:rFonts w:cs="Times New Roman"/>
        </w:rPr>
        <w:t xml:space="preserve"> Relatedly, a</w:t>
      </w:r>
      <w:r w:rsidR="00CE5E91" w:rsidRPr="001E570B">
        <w:rPr>
          <w:rFonts w:cs="Times New Roman"/>
        </w:rPr>
        <w:t xml:space="preserve">lthough this study was conducted diachronically, </w:t>
      </w:r>
      <w:r w:rsidR="008868CC" w:rsidRPr="001E570B">
        <w:rPr>
          <w:rFonts w:cs="Times New Roman"/>
        </w:rPr>
        <w:t xml:space="preserve">it was conducted over a </w:t>
      </w:r>
      <w:r w:rsidR="00797C25" w:rsidRPr="001E570B">
        <w:rPr>
          <w:rFonts w:cs="Times New Roman"/>
        </w:rPr>
        <w:t xml:space="preserve">relatively short </w:t>
      </w:r>
      <w:r w:rsidR="008868CC" w:rsidRPr="001E570B">
        <w:rPr>
          <w:rFonts w:cs="Times New Roman"/>
        </w:rPr>
        <w:t xml:space="preserve">timeframe. Studies that </w:t>
      </w:r>
      <w:r w:rsidR="007118FE" w:rsidRPr="001E570B">
        <w:rPr>
          <w:rFonts w:cs="Times New Roman"/>
        </w:rPr>
        <w:t>conduct</w:t>
      </w:r>
      <w:r w:rsidR="00797C25" w:rsidRPr="001E570B">
        <w:rPr>
          <w:rFonts w:cs="Times New Roman"/>
        </w:rPr>
        <w:t xml:space="preserve"> </w:t>
      </w:r>
      <w:r w:rsidR="007118FE" w:rsidRPr="001E570B">
        <w:rPr>
          <w:rFonts w:cs="Times New Roman"/>
        </w:rPr>
        <w:t xml:space="preserve">diachronic research over a large timeframe and/or with more than two rounds of data collection could yield further insights into the fluidity of </w:t>
      </w:r>
      <w:r w:rsidR="0073536D" w:rsidRPr="001E570B">
        <w:rPr>
          <w:rFonts w:cs="Times New Roman"/>
        </w:rPr>
        <w:t xml:space="preserve">Shanghai’s LL. </w:t>
      </w:r>
    </w:p>
    <w:p w14:paraId="42EDFBC9" w14:textId="60B82F74" w:rsidR="001F347C" w:rsidRDefault="0046074A" w:rsidP="003B140C">
      <w:pPr>
        <w:spacing w:line="240" w:lineRule="auto"/>
        <w:ind w:firstLine="720"/>
        <w:rPr>
          <w:rFonts w:cs="Times New Roman"/>
        </w:rPr>
      </w:pPr>
      <w:r w:rsidRPr="001E570B">
        <w:rPr>
          <w:rFonts w:cs="Times New Roman"/>
        </w:rPr>
        <w:t xml:space="preserve">This study </w:t>
      </w:r>
      <w:r w:rsidR="004A28CE" w:rsidRPr="001E570B">
        <w:rPr>
          <w:rFonts w:cs="Times New Roman"/>
        </w:rPr>
        <w:t xml:space="preserve">is limited to </w:t>
      </w:r>
      <w:r w:rsidRPr="001E570B">
        <w:rPr>
          <w:rFonts w:cs="Times New Roman"/>
        </w:rPr>
        <w:t xml:space="preserve">single bus line spanning two city districts in a single city. </w:t>
      </w:r>
      <w:r w:rsidR="004A28CE" w:rsidRPr="001E570B">
        <w:rPr>
          <w:rFonts w:cs="Times New Roman"/>
        </w:rPr>
        <w:t>This leaves much room for</w:t>
      </w:r>
      <w:r w:rsidR="00A904E4" w:rsidRPr="001E570B">
        <w:rPr>
          <w:rFonts w:cs="Times New Roman"/>
        </w:rPr>
        <w:t xml:space="preserve"> comparative</w:t>
      </w:r>
      <w:r w:rsidR="004A28CE" w:rsidRPr="001E570B">
        <w:rPr>
          <w:rFonts w:cs="Times New Roman"/>
        </w:rPr>
        <w:t xml:space="preserve"> research to be done</w:t>
      </w:r>
      <w:r w:rsidR="00A904E4" w:rsidRPr="001E570B">
        <w:rPr>
          <w:rFonts w:cs="Times New Roman"/>
        </w:rPr>
        <w:t xml:space="preserve"> using data from multiple districts in a single city, or in multiple cities. </w:t>
      </w:r>
      <w:r w:rsidR="001F347C" w:rsidRPr="001E570B">
        <w:rPr>
          <w:rFonts w:cs="Times New Roman"/>
        </w:rPr>
        <w:t xml:space="preserve">Comparative research could also </w:t>
      </w:r>
      <w:r w:rsidR="004963C2" w:rsidRPr="001E570B">
        <w:rPr>
          <w:rFonts w:cs="Times New Roman"/>
        </w:rPr>
        <w:t>be</w:t>
      </w:r>
      <w:r w:rsidR="001F347C" w:rsidRPr="001E570B">
        <w:rPr>
          <w:rFonts w:cs="Times New Roman"/>
        </w:rPr>
        <w:t xml:space="preserve"> done across different forms of transportation, given that each </w:t>
      </w:r>
      <w:r w:rsidR="00994C6C" w:rsidRPr="001E570B">
        <w:rPr>
          <w:rFonts w:cs="Times New Roman"/>
        </w:rPr>
        <w:t xml:space="preserve">form can have </w:t>
      </w:r>
      <w:r w:rsidR="001F347C" w:rsidRPr="001E570B">
        <w:rPr>
          <w:rFonts w:cs="Times New Roman"/>
        </w:rPr>
        <w:t xml:space="preserve">different </w:t>
      </w:r>
      <w:r w:rsidR="003C022A" w:rsidRPr="001E570B">
        <w:rPr>
          <w:rFonts w:cs="Times New Roman"/>
        </w:rPr>
        <w:t>experiential conventions.</w:t>
      </w:r>
    </w:p>
    <w:p w14:paraId="773CE367" w14:textId="77777777" w:rsidR="00D66B8F" w:rsidRDefault="00D66B8F" w:rsidP="003B140C">
      <w:pPr>
        <w:spacing w:line="240" w:lineRule="auto"/>
        <w:ind w:firstLine="720"/>
        <w:rPr>
          <w:rFonts w:cs="Times New Roman"/>
        </w:rPr>
      </w:pPr>
    </w:p>
    <w:p w14:paraId="1D5DC7D1" w14:textId="77777777" w:rsidR="00D66B8F" w:rsidRDefault="00D66B8F" w:rsidP="003B140C">
      <w:pPr>
        <w:spacing w:line="240" w:lineRule="auto"/>
        <w:ind w:firstLine="720"/>
        <w:rPr>
          <w:rFonts w:cs="Times New Roman"/>
        </w:rPr>
      </w:pPr>
    </w:p>
    <w:p w14:paraId="49B72ACF" w14:textId="77777777" w:rsidR="00D66B8F" w:rsidRDefault="00D66B8F" w:rsidP="003B140C">
      <w:pPr>
        <w:spacing w:line="240" w:lineRule="auto"/>
        <w:ind w:firstLine="720"/>
        <w:rPr>
          <w:rFonts w:cs="Times New Roman"/>
        </w:rPr>
      </w:pPr>
    </w:p>
    <w:p w14:paraId="6F0401A1" w14:textId="77777777" w:rsidR="00D66B8F" w:rsidRDefault="00D66B8F" w:rsidP="003B140C">
      <w:pPr>
        <w:spacing w:line="240" w:lineRule="auto"/>
        <w:ind w:firstLine="720"/>
        <w:rPr>
          <w:rFonts w:cs="Times New Roman"/>
        </w:rPr>
      </w:pPr>
    </w:p>
    <w:p w14:paraId="552C64BE" w14:textId="77777777" w:rsidR="00D66B8F" w:rsidRDefault="00D66B8F" w:rsidP="003B140C">
      <w:pPr>
        <w:spacing w:line="240" w:lineRule="auto"/>
        <w:ind w:firstLine="720"/>
        <w:rPr>
          <w:rFonts w:cs="Times New Roman"/>
        </w:rPr>
      </w:pPr>
    </w:p>
    <w:p w14:paraId="5BFFE9FC" w14:textId="77777777" w:rsidR="00D66B8F" w:rsidRDefault="00D66B8F" w:rsidP="003B140C">
      <w:pPr>
        <w:spacing w:line="240" w:lineRule="auto"/>
        <w:ind w:firstLine="720"/>
        <w:rPr>
          <w:rFonts w:cs="Times New Roman"/>
        </w:rPr>
      </w:pPr>
    </w:p>
    <w:p w14:paraId="01A00310" w14:textId="77777777" w:rsidR="00D66B8F" w:rsidRDefault="00D66B8F" w:rsidP="003B140C">
      <w:pPr>
        <w:spacing w:line="240" w:lineRule="auto"/>
        <w:ind w:firstLine="720"/>
        <w:rPr>
          <w:rFonts w:cs="Times New Roman"/>
        </w:rPr>
      </w:pPr>
    </w:p>
    <w:p w14:paraId="541D6D4E" w14:textId="77777777" w:rsidR="00D66B8F" w:rsidRDefault="00D66B8F" w:rsidP="003B140C">
      <w:pPr>
        <w:spacing w:line="240" w:lineRule="auto"/>
        <w:ind w:firstLine="720"/>
        <w:rPr>
          <w:rFonts w:cs="Times New Roman"/>
        </w:rPr>
      </w:pPr>
    </w:p>
    <w:p w14:paraId="2EBCCAA4" w14:textId="77777777" w:rsidR="00D66B8F" w:rsidRDefault="00D66B8F" w:rsidP="003B140C">
      <w:pPr>
        <w:spacing w:line="240" w:lineRule="auto"/>
        <w:ind w:firstLine="720"/>
        <w:rPr>
          <w:rFonts w:cs="Times New Roman"/>
        </w:rPr>
      </w:pPr>
    </w:p>
    <w:p w14:paraId="4F3A4DCD" w14:textId="77777777" w:rsidR="00D66B8F" w:rsidRDefault="00D66B8F" w:rsidP="003B140C">
      <w:pPr>
        <w:spacing w:line="240" w:lineRule="auto"/>
        <w:ind w:firstLine="720"/>
        <w:rPr>
          <w:rFonts w:cs="Times New Roman"/>
        </w:rPr>
      </w:pPr>
    </w:p>
    <w:p w14:paraId="25634049" w14:textId="77777777" w:rsidR="00D66B8F" w:rsidRDefault="00D66B8F" w:rsidP="003B140C">
      <w:pPr>
        <w:spacing w:line="240" w:lineRule="auto"/>
        <w:ind w:firstLine="720"/>
        <w:rPr>
          <w:rFonts w:cs="Times New Roman"/>
        </w:rPr>
      </w:pPr>
    </w:p>
    <w:p w14:paraId="5ADA0940" w14:textId="77777777" w:rsidR="00D66B8F" w:rsidRDefault="00D66B8F" w:rsidP="003B140C">
      <w:pPr>
        <w:spacing w:line="240" w:lineRule="auto"/>
        <w:ind w:firstLine="720"/>
        <w:rPr>
          <w:rFonts w:cs="Times New Roman"/>
        </w:rPr>
      </w:pPr>
    </w:p>
    <w:p w14:paraId="4C51DC56" w14:textId="77777777" w:rsidR="00D66B8F" w:rsidRDefault="00D66B8F" w:rsidP="003B140C">
      <w:pPr>
        <w:spacing w:line="240" w:lineRule="auto"/>
        <w:ind w:firstLine="720"/>
        <w:rPr>
          <w:rFonts w:cs="Times New Roman"/>
        </w:rPr>
      </w:pPr>
    </w:p>
    <w:p w14:paraId="46B04AB6" w14:textId="77777777" w:rsidR="00D66B8F" w:rsidRDefault="00D66B8F" w:rsidP="003B140C">
      <w:pPr>
        <w:spacing w:line="240" w:lineRule="auto"/>
        <w:ind w:firstLine="720"/>
        <w:rPr>
          <w:rFonts w:cs="Times New Roman"/>
        </w:rPr>
      </w:pPr>
    </w:p>
    <w:p w14:paraId="1EE892FD" w14:textId="77777777" w:rsidR="00D66B8F" w:rsidRPr="001E570B" w:rsidRDefault="00D66B8F" w:rsidP="003B140C">
      <w:pPr>
        <w:spacing w:line="240" w:lineRule="auto"/>
        <w:ind w:firstLine="720"/>
        <w:rPr>
          <w:rFonts w:cs="Times New Roman"/>
        </w:rPr>
      </w:pPr>
    </w:p>
    <w:p w14:paraId="573C7E0A" w14:textId="77777777" w:rsidR="00945F19" w:rsidRPr="001E570B" w:rsidRDefault="0052413B" w:rsidP="00DC3946">
      <w:pPr>
        <w:spacing w:line="240" w:lineRule="auto"/>
        <w:jc w:val="center"/>
        <w:rPr>
          <w:rFonts w:cs="Times New Roman"/>
          <w:b/>
          <w:bCs/>
        </w:rPr>
      </w:pPr>
      <w:r w:rsidRPr="001E570B">
        <w:rPr>
          <w:rFonts w:cs="Times New Roman"/>
          <w:b/>
          <w:bCs/>
        </w:rPr>
        <w:lastRenderedPageBreak/>
        <w:t>WORKS CITED</w:t>
      </w:r>
      <w:r w:rsidR="004A0495" w:rsidRPr="001E570B">
        <w:rPr>
          <w:rFonts w:cs="Times New Roman"/>
          <w:b/>
          <w:bCs/>
        </w:rPr>
        <w:t xml:space="preserve"> </w:t>
      </w:r>
    </w:p>
    <w:p w14:paraId="018E5577" w14:textId="4C71789E" w:rsidR="00D540B8" w:rsidRPr="001E570B" w:rsidRDefault="00D540B8" w:rsidP="00DC3946">
      <w:pPr>
        <w:spacing w:line="240" w:lineRule="auto"/>
        <w:ind w:left="720" w:hanging="720"/>
        <w:rPr>
          <w:rFonts w:cs="Times New Roman"/>
        </w:rPr>
      </w:pPr>
      <w:r w:rsidRPr="001E570B">
        <w:rPr>
          <w:rFonts w:cs="Times New Roman"/>
        </w:rPr>
        <w:t>Assaf-Zakharov, Katya, and Tim Schnetgoke. “</w:t>
      </w:r>
      <w:proofErr w:type="gramStart"/>
      <w:r w:rsidRPr="001E570B">
        <w:rPr>
          <w:rFonts w:cs="Times New Roman"/>
        </w:rPr>
        <w:t>Un)Official</w:t>
      </w:r>
      <w:proofErr w:type="gramEnd"/>
      <w:r w:rsidRPr="001E570B">
        <w:rPr>
          <w:rFonts w:cs="Times New Roman"/>
        </w:rPr>
        <w:t xml:space="preserve"> Cityscapes: The Battle over Urban Narratives.” Harvard Civil Rights-Civil Liberties Law Review, vol. 57, no. 1, June 2022, pp. 177–270. EBSCOhost, research.ebsco.com/linkprocessor/plink?id=76fdc3c8-98be-3367-a975-9f43ce07d38e.</w:t>
      </w:r>
      <w:r w:rsidRPr="001E570B">
        <w:rPr>
          <w:rFonts w:cs="Times New Roman"/>
        </w:rPr>
        <w:t xml:space="preserve"> </w:t>
      </w:r>
    </w:p>
    <w:p w14:paraId="762FFDCC" w14:textId="63D871B0" w:rsidR="009A5EFE" w:rsidRPr="001E570B" w:rsidRDefault="009A5EFE" w:rsidP="00DC3946">
      <w:pPr>
        <w:spacing w:line="240" w:lineRule="auto"/>
        <w:ind w:left="720" w:hanging="720"/>
        <w:rPr>
          <w:rFonts w:cs="Times New Roman"/>
        </w:rPr>
      </w:pPr>
      <w:r w:rsidRPr="001E570B">
        <w:rPr>
          <w:rFonts w:cs="Times New Roman"/>
        </w:rPr>
        <w:t xml:space="preserve">Butcher, Melissa. “Cultures of Commuting: The Mobile Negotiation of Space and Subjectivity on Delhi’s Metro.” Mobilities, vol. 6, no. 2, May 2011, pp. 237–54. EBSCOhost, </w:t>
      </w:r>
      <w:hyperlink r:id="rId20" w:history="1">
        <w:r w:rsidRPr="001E570B">
          <w:rPr>
            <w:rStyle w:val="Hyperlink"/>
            <w:rFonts w:cs="Times New Roman"/>
          </w:rPr>
          <w:t>https://doi.org/10.1080/17450101.2011.552902</w:t>
        </w:r>
      </w:hyperlink>
      <w:r w:rsidRPr="001E570B">
        <w:rPr>
          <w:rFonts w:cs="Times New Roman"/>
        </w:rPr>
        <w:t>.</w:t>
      </w:r>
    </w:p>
    <w:p w14:paraId="2A28802F" w14:textId="77777777" w:rsidR="009A5EFE" w:rsidRPr="001E570B" w:rsidRDefault="009A5EFE" w:rsidP="00DC3946">
      <w:pPr>
        <w:spacing w:line="240" w:lineRule="auto"/>
        <w:ind w:left="720" w:hanging="720"/>
        <w:rPr>
          <w:rFonts w:cs="Times New Roman"/>
        </w:rPr>
      </w:pPr>
      <w:proofErr w:type="spellStart"/>
      <w:r w:rsidRPr="001E570B">
        <w:rPr>
          <w:rFonts w:cs="Times New Roman"/>
        </w:rPr>
        <w:t>Cockain</w:t>
      </w:r>
      <w:proofErr w:type="spellEnd"/>
      <w:r w:rsidRPr="001E570B">
        <w:rPr>
          <w:rFonts w:cs="Times New Roman"/>
        </w:rPr>
        <w:t xml:space="preserve">, Alex. “Riding and Reading the Shanghai Metro: Signs, Subjectivities and Subversions on and around Line # 8.” Social Semiotics, vol. 28, no. 4, Sept. 2018, pp. 533–54. EBSCOhost, </w:t>
      </w:r>
      <w:hyperlink r:id="rId21" w:history="1">
        <w:r w:rsidRPr="001E570B">
          <w:rPr>
            <w:rStyle w:val="Hyperlink"/>
            <w:rFonts w:cs="Times New Roman"/>
          </w:rPr>
          <w:t>https://doi.org/10.1080/10350330.2017.1366392</w:t>
        </w:r>
      </w:hyperlink>
      <w:r w:rsidRPr="001E570B">
        <w:rPr>
          <w:rFonts w:cs="Times New Roman"/>
        </w:rPr>
        <w:t>.</w:t>
      </w:r>
    </w:p>
    <w:p w14:paraId="6ECA5553" w14:textId="486E77B8" w:rsidR="009A5EFE" w:rsidRPr="001E570B" w:rsidRDefault="009A5EFE" w:rsidP="00DC3946">
      <w:pPr>
        <w:spacing w:line="240" w:lineRule="auto"/>
        <w:ind w:left="720" w:hanging="720"/>
        <w:rPr>
          <w:rFonts w:cs="Times New Roman"/>
        </w:rPr>
      </w:pPr>
      <w:r w:rsidRPr="001E570B">
        <w:rPr>
          <w:rFonts w:cs="Times New Roman"/>
        </w:rPr>
        <w:t>Cresswell, T. “Towards a Politics of Mobility.” Environment and Planning D: Society and Space</w:t>
      </w:r>
      <w:r w:rsidR="009D25D4" w:rsidRPr="001E570B">
        <w:rPr>
          <w:rFonts w:cs="Times New Roman"/>
        </w:rPr>
        <w:t>.”</w:t>
      </w:r>
      <w:r w:rsidRPr="001E570B">
        <w:rPr>
          <w:rFonts w:cs="Times New Roman"/>
        </w:rPr>
        <w:t xml:space="preserve"> vol. 28, no. 1, Jan. 2010, pp. 17-31–31. EBSCOhost, </w:t>
      </w:r>
      <w:hyperlink r:id="rId22" w:history="1">
        <w:r w:rsidRPr="001E570B">
          <w:rPr>
            <w:rStyle w:val="Hyperlink"/>
            <w:rFonts w:cs="Times New Roman"/>
          </w:rPr>
          <w:t>https://doi.org/10.1068/d11407</w:t>
        </w:r>
      </w:hyperlink>
      <w:r w:rsidRPr="001E570B">
        <w:rPr>
          <w:rFonts w:cs="Times New Roman"/>
        </w:rPr>
        <w:t>.</w:t>
      </w:r>
    </w:p>
    <w:p w14:paraId="31781089" w14:textId="7836E334" w:rsidR="00582D8B" w:rsidRPr="001E570B" w:rsidRDefault="00582D8B" w:rsidP="00DC3946">
      <w:pPr>
        <w:spacing w:line="240" w:lineRule="auto"/>
        <w:ind w:left="720" w:hanging="720"/>
        <w:rPr>
          <w:rFonts w:cs="Times New Roman"/>
        </w:rPr>
      </w:pPr>
      <w:r w:rsidRPr="001E570B">
        <w:rPr>
          <w:rFonts w:cs="Times New Roman"/>
        </w:rPr>
        <w:t xml:space="preserve">Han, Yanmei, and Xiaodan Wu. “Language Policy, Linguistic Landscape and Residents’ Perception in Guangzhou, China: Dissents and Conflicts.” Current Issues in Language Planning, vol. 21, no. 3, Jan. 2020, pp. 229–53. EBSCOhost, </w:t>
      </w:r>
      <w:hyperlink r:id="rId23" w:history="1">
        <w:r w:rsidRPr="001E570B">
          <w:rPr>
            <w:rStyle w:val="Hyperlink"/>
            <w:rFonts w:cs="Times New Roman"/>
          </w:rPr>
          <w:t>https://doi.org/10.1080/14664208.2019.1582943</w:t>
        </w:r>
      </w:hyperlink>
      <w:r w:rsidRPr="001E570B">
        <w:rPr>
          <w:rFonts w:cs="Times New Roman"/>
        </w:rPr>
        <w:t>.</w:t>
      </w:r>
    </w:p>
    <w:p w14:paraId="73E8B5A5" w14:textId="2F6E31C5" w:rsidR="0079557E" w:rsidRPr="001E570B" w:rsidRDefault="0079557E" w:rsidP="00DC3946">
      <w:pPr>
        <w:spacing w:line="240" w:lineRule="auto"/>
        <w:ind w:left="720" w:hanging="720"/>
        <w:rPr>
          <w:rFonts w:cs="Times New Roman"/>
        </w:rPr>
      </w:pPr>
      <w:r w:rsidRPr="001E570B">
        <w:rPr>
          <w:rFonts w:cs="Times New Roman"/>
        </w:rPr>
        <w:t>Harrell, Stevan. “THE ANTHROPOLOGY OF REFORM AND THE REFORM OF ANTHROPOLOGY: Anthropological Narratives of Recovery and Progress in China.” </w:t>
      </w:r>
      <w:r w:rsidRPr="001E570B">
        <w:rPr>
          <w:rFonts w:cs="Times New Roman"/>
          <w:i/>
          <w:iCs/>
        </w:rPr>
        <w:t>Annual Review of Anthropology</w:t>
      </w:r>
      <w:r w:rsidRPr="001E570B">
        <w:rPr>
          <w:rFonts w:cs="Times New Roman"/>
        </w:rPr>
        <w:t>, vol. 30, no. 1, Oct. 2001, p. 139. </w:t>
      </w:r>
      <w:r w:rsidRPr="001E570B">
        <w:rPr>
          <w:rFonts w:cs="Times New Roman"/>
          <w:i/>
          <w:iCs/>
        </w:rPr>
        <w:t>EBSCOhost</w:t>
      </w:r>
      <w:r w:rsidRPr="001E570B">
        <w:rPr>
          <w:rFonts w:cs="Times New Roman"/>
        </w:rPr>
        <w:t xml:space="preserve">, </w:t>
      </w:r>
      <w:hyperlink r:id="rId24" w:history="1">
        <w:r w:rsidR="00DA0A13" w:rsidRPr="001E570B">
          <w:rPr>
            <w:rStyle w:val="Hyperlink"/>
            <w:rFonts w:cs="Times New Roman"/>
          </w:rPr>
          <w:t>https://doi-org.proxy.library.umkc.edu/10.1146/annurev.anthro.30.1.139</w:t>
        </w:r>
      </w:hyperlink>
      <w:r w:rsidRPr="001E570B">
        <w:rPr>
          <w:rFonts w:cs="Times New Roman"/>
        </w:rPr>
        <w:t>.</w:t>
      </w:r>
      <w:r w:rsidR="00DA0A13" w:rsidRPr="001E570B">
        <w:rPr>
          <w:rFonts w:cs="Times New Roman"/>
        </w:rPr>
        <w:t xml:space="preserve"> </w:t>
      </w:r>
    </w:p>
    <w:p w14:paraId="63385194" w14:textId="77777777" w:rsidR="009A5EFE" w:rsidRPr="001E570B" w:rsidRDefault="009A5EFE" w:rsidP="00DC3946">
      <w:pPr>
        <w:spacing w:line="240" w:lineRule="auto"/>
        <w:ind w:left="720" w:hanging="720"/>
        <w:rPr>
          <w:rFonts w:cs="Times New Roman"/>
        </w:rPr>
      </w:pPr>
      <w:r w:rsidRPr="001E570B">
        <w:rPr>
          <w:rFonts w:cs="Times New Roman"/>
        </w:rPr>
        <w:t xml:space="preserve">Jensen, Ole B. “Flows of Meaning, Cultures of Movements - Urban Mobility as Meaningful Everyday Life Practice.” Mobilities, vol. 4, no. 1, Mar. 2009, pp. 139–58. EBSCOhost, </w:t>
      </w:r>
      <w:hyperlink r:id="rId25" w:history="1">
        <w:r w:rsidRPr="001E570B">
          <w:rPr>
            <w:rStyle w:val="Hyperlink"/>
            <w:rFonts w:cs="Times New Roman"/>
          </w:rPr>
          <w:t>https://doi.org/10.1080/17450100802658002</w:t>
        </w:r>
      </w:hyperlink>
      <w:r w:rsidRPr="001E570B">
        <w:rPr>
          <w:rFonts w:cs="Times New Roman"/>
        </w:rPr>
        <w:t>.</w:t>
      </w:r>
    </w:p>
    <w:p w14:paraId="029E817F" w14:textId="77777777" w:rsidR="009A5EFE" w:rsidRPr="001E570B" w:rsidRDefault="009A5EFE" w:rsidP="00DC3946">
      <w:pPr>
        <w:spacing w:line="240" w:lineRule="auto"/>
        <w:ind w:left="720" w:hanging="720"/>
        <w:rPr>
          <w:rFonts w:cs="Times New Roman"/>
        </w:rPr>
      </w:pPr>
      <w:proofErr w:type="spellStart"/>
      <w:r w:rsidRPr="001E570B">
        <w:rPr>
          <w:rFonts w:cs="Times New Roman"/>
        </w:rPr>
        <w:t>Karlander</w:t>
      </w:r>
      <w:proofErr w:type="spellEnd"/>
      <w:r w:rsidRPr="001E570B">
        <w:rPr>
          <w:rFonts w:cs="Times New Roman"/>
        </w:rPr>
        <w:t>, David. “</w:t>
      </w:r>
      <w:proofErr w:type="spellStart"/>
      <w:r w:rsidRPr="001E570B">
        <w:rPr>
          <w:rFonts w:cs="Times New Roman"/>
        </w:rPr>
        <w:t>Backjumps</w:t>
      </w:r>
      <w:proofErr w:type="spellEnd"/>
      <w:r w:rsidRPr="001E570B">
        <w:rPr>
          <w:rFonts w:cs="Times New Roman"/>
        </w:rPr>
        <w:t>: Writing, Watching, Erasing Train Graffiti.” </w:t>
      </w:r>
      <w:r w:rsidRPr="001E570B">
        <w:rPr>
          <w:rFonts w:cs="Times New Roman"/>
          <w:i/>
          <w:iCs/>
        </w:rPr>
        <w:t>Social Semiotics</w:t>
      </w:r>
      <w:r w:rsidRPr="001E570B">
        <w:rPr>
          <w:rFonts w:cs="Times New Roman"/>
        </w:rPr>
        <w:t>, vol. 28, no. 1, Feb. 2018, pp. 41–59. </w:t>
      </w:r>
      <w:r w:rsidRPr="001E570B">
        <w:rPr>
          <w:rFonts w:cs="Times New Roman"/>
          <w:i/>
          <w:iCs/>
        </w:rPr>
        <w:t>EBSCOhost</w:t>
      </w:r>
      <w:r w:rsidRPr="001E570B">
        <w:rPr>
          <w:rFonts w:cs="Times New Roman"/>
        </w:rPr>
        <w:t xml:space="preserve">, </w:t>
      </w:r>
      <w:hyperlink r:id="rId26" w:history="1">
        <w:r w:rsidRPr="001E570B">
          <w:rPr>
            <w:rStyle w:val="Hyperlink"/>
            <w:rFonts w:cs="Times New Roman"/>
          </w:rPr>
          <w:t>https://doi.org/10.1080/10350330.2016.1200802</w:t>
        </w:r>
      </w:hyperlink>
      <w:r w:rsidRPr="001E570B">
        <w:rPr>
          <w:rFonts w:cs="Times New Roman"/>
        </w:rPr>
        <w:t>.</w:t>
      </w:r>
    </w:p>
    <w:p w14:paraId="4CC0710F" w14:textId="479B23B7" w:rsidR="00CF7AD7" w:rsidRPr="001E570B" w:rsidRDefault="00B6459D" w:rsidP="00DC3946">
      <w:pPr>
        <w:spacing w:line="240" w:lineRule="auto"/>
        <w:ind w:left="720" w:hanging="720"/>
        <w:rPr>
          <w:rFonts w:cs="Times New Roman"/>
        </w:rPr>
      </w:pPr>
      <w:r w:rsidRPr="001E570B">
        <w:rPr>
          <w:rFonts w:cs="Times New Roman"/>
        </w:rPr>
        <w:t xml:space="preserve">Rodrigue Landry, and Richard Y. </w:t>
      </w:r>
      <w:proofErr w:type="spellStart"/>
      <w:r w:rsidRPr="001E570B">
        <w:rPr>
          <w:rFonts w:cs="Times New Roman"/>
        </w:rPr>
        <w:t>Bourhis</w:t>
      </w:r>
      <w:proofErr w:type="spellEnd"/>
      <w:r w:rsidRPr="001E570B">
        <w:rPr>
          <w:rFonts w:cs="Times New Roman"/>
        </w:rPr>
        <w:t xml:space="preserve">. “Linguistic Landscape and Ethnolinguistic Vitality: An Empirical Study.” Journal of Language and Social Psychology, vol. 16, Mar. 1997, pp. 23–49. EBSCOhost, </w:t>
      </w:r>
      <w:hyperlink r:id="rId27" w:history="1">
        <w:r w:rsidR="00CF7AD7" w:rsidRPr="001E570B">
          <w:rPr>
            <w:rStyle w:val="Hyperlink"/>
            <w:rFonts w:cs="Times New Roman"/>
          </w:rPr>
          <w:t>https://doi.org/10.1177/0261927x970161002</w:t>
        </w:r>
      </w:hyperlink>
      <w:r w:rsidRPr="001E570B">
        <w:rPr>
          <w:rFonts w:cs="Times New Roman"/>
        </w:rPr>
        <w:t>.</w:t>
      </w:r>
    </w:p>
    <w:p w14:paraId="262BD741" w14:textId="1D74A951" w:rsidR="0008677C" w:rsidRPr="001E570B" w:rsidRDefault="00B6459D" w:rsidP="00DC3946">
      <w:pPr>
        <w:spacing w:line="240" w:lineRule="auto"/>
        <w:ind w:left="720" w:hanging="720"/>
        <w:rPr>
          <w:rFonts w:cs="Times New Roman"/>
        </w:rPr>
      </w:pPr>
      <w:r w:rsidRPr="001E570B">
        <w:rPr>
          <w:rFonts w:cs="Times New Roman"/>
        </w:rPr>
        <w:t xml:space="preserve"> </w:t>
      </w:r>
      <w:r w:rsidR="0008677C" w:rsidRPr="001E570B">
        <w:rPr>
          <w:rFonts w:cs="Times New Roman"/>
        </w:rPr>
        <w:t xml:space="preserve">Lefebvre, Henri. </w:t>
      </w:r>
      <w:r w:rsidR="0008677C" w:rsidRPr="001E570B">
        <w:rPr>
          <w:rFonts w:cs="Times New Roman"/>
          <w:i/>
          <w:iCs/>
        </w:rPr>
        <w:t>The Production of Space</w:t>
      </w:r>
      <w:r w:rsidR="0008677C" w:rsidRPr="001E570B">
        <w:rPr>
          <w:rFonts w:cs="Times New Roman"/>
        </w:rPr>
        <w:t xml:space="preserve"> / Henri </w:t>
      </w:r>
      <w:proofErr w:type="gramStart"/>
      <w:r w:rsidR="0008677C" w:rsidRPr="001E570B">
        <w:rPr>
          <w:rFonts w:cs="Times New Roman"/>
        </w:rPr>
        <w:t>Lefebvre</w:t>
      </w:r>
      <w:r w:rsidR="0008677C" w:rsidRPr="001E570B">
        <w:rPr>
          <w:rFonts w:ascii="Arial" w:hAnsi="Arial" w:cs="Arial"/>
        </w:rPr>
        <w:t> </w:t>
      </w:r>
      <w:r w:rsidR="0008677C" w:rsidRPr="001E570B">
        <w:rPr>
          <w:rFonts w:cs="Times New Roman"/>
        </w:rPr>
        <w:t>;</w:t>
      </w:r>
      <w:proofErr w:type="gramEnd"/>
      <w:r w:rsidR="0008677C" w:rsidRPr="001E570B">
        <w:rPr>
          <w:rFonts w:cs="Times New Roman"/>
        </w:rPr>
        <w:t xml:space="preserve"> Translated by Donald Nicholson-Smith. Blackwell, 1991. EBSCOhost, research.ebsco.com/linkprocessor/plink?id=889b9402-4bce-3118-897e-233a273fd331.</w:t>
      </w:r>
      <w:r w:rsidR="0008677C" w:rsidRPr="001E570B">
        <w:rPr>
          <w:rFonts w:cs="Times New Roman"/>
        </w:rPr>
        <w:t xml:space="preserve"> </w:t>
      </w:r>
    </w:p>
    <w:p w14:paraId="41066FEC" w14:textId="3BDF23C6" w:rsidR="001B36FA" w:rsidRPr="001E570B" w:rsidRDefault="001B36FA" w:rsidP="00DC3946">
      <w:pPr>
        <w:spacing w:line="240" w:lineRule="auto"/>
        <w:ind w:left="720" w:hanging="720"/>
        <w:rPr>
          <w:rFonts w:cs="Times New Roman"/>
        </w:rPr>
      </w:pPr>
      <w:r w:rsidRPr="001E570B">
        <w:rPr>
          <w:rFonts w:cs="Times New Roman"/>
        </w:rPr>
        <w:lastRenderedPageBreak/>
        <w:t>Li Muzi, Wang Shuaichen</w:t>
      </w:r>
      <w:r w:rsidR="00047AC6" w:rsidRPr="001E570B">
        <w:rPr>
          <w:rFonts w:cs="Times New Roman"/>
        </w:rPr>
        <w:t xml:space="preserve">. </w:t>
      </w:r>
      <w:r w:rsidRPr="001E570B">
        <w:rPr>
          <w:rFonts w:cs="Times New Roman"/>
        </w:rPr>
        <w:t xml:space="preserve">"Pluralistic Construction and Cultural Identity of Rail Transit Language Landscape". </w:t>
      </w:r>
      <w:r w:rsidRPr="001E570B">
        <w:rPr>
          <w:rFonts w:cs="Times New Roman"/>
          <w:i/>
          <w:iCs/>
        </w:rPr>
        <w:t>Global Social Science Review</w:t>
      </w:r>
      <w:r w:rsidRPr="001E570B">
        <w:rPr>
          <w:rFonts w:cs="Times New Roman"/>
        </w:rPr>
        <w:t xml:space="preserve">, Vol. 2, No. 5, October 2025, pp. 17-22, </w:t>
      </w:r>
      <w:hyperlink r:id="rId28" w:history="1">
        <w:r w:rsidR="0008677C" w:rsidRPr="001E570B">
          <w:rPr>
            <w:rStyle w:val="Hyperlink"/>
            <w:rFonts w:cs="Times New Roman"/>
          </w:rPr>
          <w:t>https://doi.org/10.62836/ssr.v2n5.0721</w:t>
        </w:r>
      </w:hyperlink>
      <w:r w:rsidRPr="001E570B">
        <w:rPr>
          <w:rFonts w:cs="Times New Roman"/>
        </w:rPr>
        <w:t>.</w:t>
      </w:r>
      <w:r w:rsidR="0008677C" w:rsidRPr="001E570B">
        <w:rPr>
          <w:rFonts w:cs="Times New Roman"/>
        </w:rPr>
        <w:t xml:space="preserve"> </w:t>
      </w:r>
    </w:p>
    <w:p w14:paraId="7E48AEC4" w14:textId="230248E7" w:rsidR="009A5EFE" w:rsidRPr="001E570B" w:rsidRDefault="009A5EFE" w:rsidP="00DC3946">
      <w:pPr>
        <w:spacing w:line="240" w:lineRule="auto"/>
        <w:ind w:left="720" w:hanging="720"/>
        <w:rPr>
          <w:rFonts w:cs="Times New Roman"/>
        </w:rPr>
      </w:pPr>
      <w:r w:rsidRPr="001E570B">
        <w:rPr>
          <w:rFonts w:cs="Times New Roman"/>
        </w:rPr>
        <w:t xml:space="preserve">Moriarty, Máiréad. “Languages in Motion: Multilingualism and Mobility in the Linguistic Landscape.” International Journal of Bilingualism, vol. 18, no. 5, Oct. 2014, pp. 457–63. EBSCOhost, </w:t>
      </w:r>
      <w:hyperlink r:id="rId29" w:history="1">
        <w:r w:rsidRPr="001E570B">
          <w:rPr>
            <w:rStyle w:val="Hyperlink"/>
            <w:rFonts w:cs="Times New Roman"/>
          </w:rPr>
          <w:t>https://doi.org/10.1177/1367006913484208</w:t>
        </w:r>
      </w:hyperlink>
      <w:r w:rsidRPr="001E570B">
        <w:rPr>
          <w:rFonts w:cs="Times New Roman"/>
        </w:rPr>
        <w:t>.</w:t>
      </w:r>
    </w:p>
    <w:p w14:paraId="0FD59183" w14:textId="676C952B" w:rsidR="00EE17D0" w:rsidRPr="001E570B" w:rsidRDefault="00EE17D0" w:rsidP="00DC3946">
      <w:pPr>
        <w:spacing w:line="240" w:lineRule="auto"/>
        <w:ind w:left="720" w:hanging="720"/>
        <w:rPr>
          <w:rFonts w:cs="Times New Roman"/>
        </w:rPr>
      </w:pPr>
      <w:r w:rsidRPr="001E570B">
        <w:rPr>
          <w:rFonts w:cs="Times New Roman"/>
        </w:rPr>
        <w:t>“Provisions of Shanghai Municipality on Investigating and Punishing Unwarranted Posting, Drawing, Carving, Hanging or Distributing.”</w:t>
      </w:r>
      <w:r w:rsidRPr="001E570B">
        <w:rPr>
          <w:rFonts w:cs="Times New Roman"/>
          <w:i/>
          <w:iCs/>
        </w:rPr>
        <w:t xml:space="preserve"> International Services Shanghai</w:t>
      </w:r>
      <w:r w:rsidR="00D16F97" w:rsidRPr="001E570B">
        <w:rPr>
          <w:rFonts w:cs="Times New Roman"/>
          <w:i/>
          <w:iCs/>
        </w:rPr>
        <w:t xml:space="preserve">. </w:t>
      </w:r>
      <w:r w:rsidR="00D16F97" w:rsidRPr="001E570B">
        <w:rPr>
          <w:rFonts w:cs="Times New Roman"/>
        </w:rPr>
        <w:t xml:space="preserve">December 25, 2024. </w:t>
      </w:r>
      <w:hyperlink r:id="rId30" w:history="1">
        <w:r w:rsidR="00D16F97" w:rsidRPr="001E570B">
          <w:rPr>
            <w:rStyle w:val="Hyperlink"/>
            <w:rFonts w:cs="Times New Roman"/>
          </w:rPr>
          <w:t xml:space="preserve">Provisions of Shanghai Municipality on Investigating and Punishing Unwarranted Posting, Drawing, Carving, Hanging or </w:t>
        </w:r>
        <w:proofErr w:type="spellStart"/>
        <w:r w:rsidR="00D16F97" w:rsidRPr="001E570B">
          <w:rPr>
            <w:rStyle w:val="Hyperlink"/>
            <w:rFonts w:cs="Times New Roman"/>
          </w:rPr>
          <w:t>Distributing_Bulletin</w:t>
        </w:r>
        <w:proofErr w:type="spellEnd"/>
      </w:hyperlink>
    </w:p>
    <w:p w14:paraId="5EE92B87" w14:textId="762DDA90" w:rsidR="00537994" w:rsidRPr="001E570B" w:rsidRDefault="0078039C" w:rsidP="00DC3946">
      <w:pPr>
        <w:spacing w:line="240" w:lineRule="auto"/>
        <w:ind w:left="720" w:hanging="720"/>
        <w:rPr>
          <w:rFonts w:cs="Times New Roman"/>
        </w:rPr>
      </w:pPr>
      <w:r w:rsidRPr="001E570B">
        <w:rPr>
          <w:rFonts w:cs="Times New Roman"/>
        </w:rPr>
        <w:t xml:space="preserve">“Regulations of Shanghai Municipality on the Administration of Passenger Transport by Bus, Tram and Trolleybus.” </w:t>
      </w:r>
      <w:r w:rsidR="00574CAB" w:rsidRPr="001E570B">
        <w:rPr>
          <w:rFonts w:cs="Times New Roman"/>
          <w:i/>
          <w:iCs/>
        </w:rPr>
        <w:t xml:space="preserve">International Services Shanghai. </w:t>
      </w:r>
      <w:r w:rsidR="00B41D63" w:rsidRPr="001E570B">
        <w:rPr>
          <w:rFonts w:cs="Times New Roman"/>
        </w:rPr>
        <w:t xml:space="preserve">May 14, 2020. </w:t>
      </w:r>
      <w:hyperlink r:id="rId31" w:history="1">
        <w:r w:rsidR="00537994" w:rsidRPr="001E570B">
          <w:rPr>
            <w:rStyle w:val="Hyperlink"/>
            <w:rFonts w:cs="Times New Roman"/>
          </w:rPr>
          <w:t xml:space="preserve">Regulations of Shanghai Municipality on the Administration of Passenger Transport by Bus, Tram and </w:t>
        </w:r>
        <w:proofErr w:type="spellStart"/>
        <w:r w:rsidR="00537994" w:rsidRPr="001E570B">
          <w:rPr>
            <w:rStyle w:val="Hyperlink"/>
            <w:rFonts w:cs="Times New Roman"/>
          </w:rPr>
          <w:t>Trolleybus_Local</w:t>
        </w:r>
        <w:proofErr w:type="spellEnd"/>
        <w:r w:rsidR="00537994" w:rsidRPr="001E570B">
          <w:rPr>
            <w:rStyle w:val="Hyperlink"/>
            <w:rFonts w:cs="Times New Roman"/>
          </w:rPr>
          <w:t xml:space="preserve"> Rules</w:t>
        </w:r>
      </w:hyperlink>
    </w:p>
    <w:p w14:paraId="698346A9" w14:textId="77777777" w:rsidR="00D21BE7" w:rsidRPr="001E570B" w:rsidRDefault="00D21BE7" w:rsidP="00DC3946">
      <w:pPr>
        <w:spacing w:line="240" w:lineRule="auto"/>
        <w:ind w:left="720" w:hanging="720"/>
        <w:rPr>
          <w:rFonts w:cs="Times New Roman"/>
        </w:rPr>
      </w:pPr>
      <w:r w:rsidRPr="001E570B">
        <w:rPr>
          <w:rFonts w:cs="Times New Roman"/>
        </w:rPr>
        <w:t xml:space="preserve">Shang Guowen, and Zhou </w:t>
      </w:r>
      <w:proofErr w:type="spellStart"/>
      <w:r w:rsidRPr="001E570B">
        <w:rPr>
          <w:rFonts w:cs="Times New Roman"/>
        </w:rPr>
        <w:t>Xianwu</w:t>
      </w:r>
      <w:proofErr w:type="spellEnd"/>
      <w:r w:rsidRPr="001E570B">
        <w:rPr>
          <w:rFonts w:cs="Times New Roman"/>
        </w:rPr>
        <w:t>. "Types, Characteristics, and Research Perspectives of Atypical Language Landscapes." Language Strategy Research 5.4 (2020): 37-47.</w:t>
      </w:r>
    </w:p>
    <w:p w14:paraId="0544B8D0" w14:textId="685FECC3" w:rsidR="00BA5F03" w:rsidRPr="001E570B" w:rsidRDefault="00BA5F03" w:rsidP="00BA5F03">
      <w:pPr>
        <w:spacing w:line="240" w:lineRule="auto"/>
        <w:ind w:left="720" w:hanging="720"/>
        <w:rPr>
          <w:rFonts w:cs="Times New Roman"/>
        </w:rPr>
      </w:pPr>
      <w:r w:rsidRPr="001E570B">
        <w:rPr>
          <w:rFonts w:cs="Times New Roman"/>
        </w:rPr>
        <w:t>Shu</w:t>
      </w:r>
      <w:r w:rsidR="0008677C" w:rsidRPr="001E570B">
        <w:rPr>
          <w:rFonts w:cs="Times New Roman"/>
        </w:rPr>
        <w:t>,</w:t>
      </w:r>
      <w:r w:rsidRPr="001E570B">
        <w:rPr>
          <w:rFonts w:cs="Times New Roman"/>
        </w:rPr>
        <w:t xml:space="preserve"> Fang. </w:t>
      </w:r>
      <w:r w:rsidR="0008677C" w:rsidRPr="001E570B">
        <w:rPr>
          <w:rFonts w:cs="Times New Roman"/>
        </w:rPr>
        <w:t>“</w:t>
      </w:r>
      <w:r w:rsidRPr="001E570B">
        <w:rPr>
          <w:rFonts w:cs="Times New Roman"/>
        </w:rPr>
        <w:t>A Study of the Linguistic Landscape in Historical and Cultural Districts.</w:t>
      </w:r>
      <w:r w:rsidR="0008677C" w:rsidRPr="001E570B">
        <w:rPr>
          <w:rFonts w:cs="Times New Roman"/>
        </w:rPr>
        <w:t xml:space="preserve">” </w:t>
      </w:r>
      <w:r w:rsidRPr="001E570B">
        <w:rPr>
          <w:rFonts w:cs="Times New Roman"/>
        </w:rPr>
        <w:t>Chinese Traditional Culture 13 (2025): 170. 10.12677/cnc.2025.13202</w:t>
      </w:r>
    </w:p>
    <w:p w14:paraId="75E3D7CD" w14:textId="1366D750" w:rsidR="00165C7B" w:rsidRPr="001E570B" w:rsidRDefault="00034311" w:rsidP="00BA5F03">
      <w:pPr>
        <w:spacing w:line="240" w:lineRule="auto"/>
        <w:ind w:left="720" w:hanging="720"/>
        <w:rPr>
          <w:rFonts w:cs="Times New Roman"/>
        </w:rPr>
      </w:pPr>
      <w:proofErr w:type="spellStart"/>
      <w:r w:rsidRPr="001E570B">
        <w:rPr>
          <w:rFonts w:cs="Times New Roman"/>
        </w:rPr>
        <w:t>Ujihira</w:t>
      </w:r>
      <w:proofErr w:type="spellEnd"/>
      <w:r w:rsidRPr="001E570B">
        <w:rPr>
          <w:rFonts w:cs="Times New Roman"/>
        </w:rPr>
        <w:t>, Akira</w:t>
      </w:r>
      <w:r w:rsidR="002867F9" w:rsidRPr="001E570B">
        <w:rPr>
          <w:rFonts w:cs="Times New Roman"/>
        </w:rPr>
        <w:t>.</w:t>
      </w:r>
      <w:r w:rsidRPr="001E570B">
        <w:rPr>
          <w:rFonts w:cs="Times New Roman"/>
        </w:rPr>
        <w:t xml:space="preserve"> </w:t>
      </w:r>
      <w:r w:rsidRPr="001E570B">
        <w:rPr>
          <w:rFonts w:cs="Times New Roman"/>
        </w:rPr>
        <w:t>“</w:t>
      </w:r>
      <w:r w:rsidRPr="001E570B">
        <w:rPr>
          <w:rFonts w:cs="Times New Roman"/>
        </w:rPr>
        <w:t>How to pronounce</w:t>
      </w:r>
      <w:r w:rsidR="002867F9" w:rsidRPr="001E570B">
        <w:rPr>
          <w:rFonts w:cs="Times New Roman"/>
        </w:rPr>
        <w:t>”</w:t>
      </w:r>
      <w:r w:rsidR="002867F9" w:rsidRPr="001E570B">
        <w:t xml:space="preserve"> </w:t>
      </w:r>
      <w:r w:rsidR="002867F9" w:rsidRPr="001E570B">
        <w:rPr>
          <w:rFonts w:cs="Times New Roman"/>
        </w:rPr>
        <w:t>南無阿弥陀仏</w:t>
      </w:r>
      <w:r w:rsidR="002867F9" w:rsidRPr="001E570B">
        <w:rPr>
          <w:rFonts w:cs="Times New Roman"/>
        </w:rPr>
        <w:t>”.”</w:t>
      </w:r>
      <w:r w:rsidRPr="001E570B">
        <w:rPr>
          <w:rFonts w:cs="Times New Roman"/>
        </w:rPr>
        <w:t xml:space="preserve"> </w:t>
      </w:r>
      <w:r w:rsidR="00A25383" w:rsidRPr="001E570B">
        <w:rPr>
          <w:rFonts w:cs="Times New Roman"/>
          <w:i/>
          <w:iCs/>
        </w:rPr>
        <w:t>雲雀野</w:t>
      </w:r>
      <w:r w:rsidR="00A25383" w:rsidRPr="001E570B">
        <w:rPr>
          <w:rFonts w:cs="Times New Roman"/>
        </w:rPr>
        <w:t xml:space="preserve">  </w:t>
      </w:r>
      <w:r w:rsidR="00A6079F" w:rsidRPr="001E570B">
        <w:rPr>
          <w:rFonts w:cs="Times New Roman"/>
        </w:rPr>
        <w:t>No. 36, p. 1-12</w:t>
      </w:r>
      <w:r w:rsidR="000F1C00" w:rsidRPr="001E570B">
        <w:rPr>
          <w:rFonts w:cs="Times New Roman"/>
        </w:rPr>
        <w:t>.</w:t>
      </w:r>
      <w:r w:rsidR="00A6079F" w:rsidRPr="001E570B">
        <w:rPr>
          <w:rFonts w:cs="Times New Roman"/>
        </w:rPr>
        <w:t xml:space="preserve"> </w:t>
      </w:r>
      <w:r w:rsidR="000F1C00" w:rsidRPr="001E570B">
        <w:rPr>
          <w:rFonts w:cs="Times New Roman"/>
        </w:rPr>
        <w:t>Published 31 March 2013.</w:t>
      </w:r>
      <w:r w:rsidR="00717A69" w:rsidRPr="001E570B">
        <w:rPr>
          <w:rFonts w:cs="Times New Roman"/>
        </w:rPr>
        <w:t xml:space="preserve"> </w:t>
      </w:r>
      <w:hyperlink r:id="rId32" w:history="1">
        <w:r w:rsidR="00717A69" w:rsidRPr="001E570B">
          <w:rPr>
            <w:rStyle w:val="Hyperlink"/>
            <w:rFonts w:cs="Times New Roman"/>
          </w:rPr>
          <w:t>Toyohashi University of Technology Academic Institution Repository</w:t>
        </w:r>
      </w:hyperlink>
    </w:p>
    <w:p w14:paraId="1CB5AE82" w14:textId="379BA7DB" w:rsidR="00D843D5" w:rsidRPr="001E570B" w:rsidRDefault="00D843D5" w:rsidP="00DC3946">
      <w:pPr>
        <w:spacing w:line="240" w:lineRule="auto"/>
        <w:ind w:left="720" w:hanging="720"/>
        <w:rPr>
          <w:rFonts w:cs="Times New Roman"/>
        </w:rPr>
      </w:pPr>
      <w:r w:rsidRPr="001E570B">
        <w:rPr>
          <w:rFonts w:cs="Times New Roman"/>
        </w:rPr>
        <w:t xml:space="preserve">Wang, X., </w:t>
      </w:r>
      <w:proofErr w:type="spellStart"/>
      <w:r w:rsidRPr="001E570B">
        <w:rPr>
          <w:rFonts w:cs="Times New Roman"/>
        </w:rPr>
        <w:t>Juffermans</w:t>
      </w:r>
      <w:proofErr w:type="spellEnd"/>
      <w:r w:rsidRPr="001E570B">
        <w:rPr>
          <w:rFonts w:cs="Times New Roman"/>
        </w:rPr>
        <w:t xml:space="preserve">, K. &amp; Du, C. </w:t>
      </w:r>
      <w:r w:rsidR="007846E6" w:rsidRPr="001E570B">
        <w:rPr>
          <w:rFonts w:cs="Times New Roman"/>
        </w:rPr>
        <w:t>“</w:t>
      </w:r>
      <w:r w:rsidRPr="001E570B">
        <w:rPr>
          <w:rFonts w:cs="Times New Roman"/>
        </w:rPr>
        <w:t xml:space="preserve">Harmony as language policy in China: </w:t>
      </w:r>
      <w:proofErr w:type="gramStart"/>
      <w:r w:rsidRPr="001E570B">
        <w:rPr>
          <w:rFonts w:cs="Times New Roman"/>
        </w:rPr>
        <w:t>an</w:t>
      </w:r>
      <w:proofErr w:type="gramEnd"/>
      <w:r w:rsidRPr="001E570B">
        <w:rPr>
          <w:rFonts w:cs="Times New Roman"/>
        </w:rPr>
        <w:t xml:space="preserve"> Internet perspective.</w:t>
      </w:r>
      <w:r w:rsidR="007846E6" w:rsidRPr="001E570B">
        <w:rPr>
          <w:rFonts w:cs="Times New Roman"/>
        </w:rPr>
        <w:t>”</w:t>
      </w:r>
      <w:r w:rsidRPr="001E570B">
        <w:rPr>
          <w:rFonts w:cs="Times New Roman"/>
        </w:rPr>
        <w:t xml:space="preserve"> Lang Policy 15, 299–321 (2016). </w:t>
      </w:r>
      <w:hyperlink r:id="rId33" w:history="1">
        <w:r w:rsidRPr="001E570B">
          <w:rPr>
            <w:rStyle w:val="Hyperlink"/>
            <w:rFonts w:cs="Times New Roman"/>
          </w:rPr>
          <w:t>https://doi.org/10.1007/s10993-015-9374-y</w:t>
        </w:r>
      </w:hyperlink>
    </w:p>
    <w:p w14:paraId="78078A41" w14:textId="1B7852C8" w:rsidR="00472432" w:rsidRPr="001E570B" w:rsidRDefault="00472432" w:rsidP="00DC3946">
      <w:pPr>
        <w:spacing w:line="240" w:lineRule="auto"/>
        <w:ind w:left="720" w:hanging="720"/>
        <w:rPr>
          <w:rFonts w:cs="Times New Roman"/>
        </w:rPr>
      </w:pPr>
      <w:proofErr w:type="spellStart"/>
      <w:r w:rsidRPr="001E570B">
        <w:rPr>
          <w:rFonts w:cs="Times New Roman"/>
        </w:rPr>
        <w:t>Jiazhou</w:t>
      </w:r>
      <w:proofErr w:type="spellEnd"/>
      <w:r w:rsidRPr="001E570B">
        <w:rPr>
          <w:rFonts w:cs="Times New Roman"/>
        </w:rPr>
        <w:t xml:space="preserve"> Yao, et al. “Language Change and Multilingualism in an Ethnic City in China: A Diachronic Linguistic Landscape Perspective.” </w:t>
      </w:r>
      <w:r w:rsidRPr="001E570B">
        <w:rPr>
          <w:rFonts w:cs="Times New Roman"/>
          <w:i/>
          <w:iCs/>
        </w:rPr>
        <w:t>International Journal of Multilingualism</w:t>
      </w:r>
      <w:r w:rsidRPr="001E570B">
        <w:rPr>
          <w:rFonts w:cs="Times New Roman"/>
        </w:rPr>
        <w:t>, vol. 22, no. 2, Jan. 2025, pp. 592–609. </w:t>
      </w:r>
      <w:r w:rsidRPr="001E570B">
        <w:rPr>
          <w:rFonts w:cs="Times New Roman"/>
          <w:i/>
          <w:iCs/>
        </w:rPr>
        <w:t>EBSCOhost</w:t>
      </w:r>
      <w:r w:rsidRPr="001E570B">
        <w:rPr>
          <w:rFonts w:cs="Times New Roman"/>
        </w:rPr>
        <w:t xml:space="preserve">, </w:t>
      </w:r>
      <w:hyperlink r:id="rId34" w:history="1">
        <w:r w:rsidRPr="001E570B">
          <w:rPr>
            <w:rStyle w:val="Hyperlink"/>
            <w:rFonts w:cs="Times New Roman"/>
          </w:rPr>
          <w:t>https://doi.org/10.1080/14790718.2024.2322472</w:t>
        </w:r>
      </w:hyperlink>
      <w:r w:rsidRPr="001E570B">
        <w:rPr>
          <w:rFonts w:cs="Times New Roman"/>
        </w:rPr>
        <w:t>.</w:t>
      </w:r>
    </w:p>
    <w:p w14:paraId="2FCA6D6B" w14:textId="2C4F449A" w:rsidR="00A81402" w:rsidRPr="001E570B" w:rsidRDefault="008D0A08" w:rsidP="00DC3946">
      <w:pPr>
        <w:spacing w:line="240" w:lineRule="auto"/>
        <w:ind w:left="720" w:hanging="720"/>
        <w:rPr>
          <w:rFonts w:cs="Times New Roman"/>
        </w:rPr>
      </w:pPr>
      <w:r w:rsidRPr="001E570B">
        <w:rPr>
          <w:rFonts w:cs="Times New Roman"/>
        </w:rPr>
        <w:t xml:space="preserve">Zhang, Zheng-sheng. </w:t>
      </w:r>
      <w:r w:rsidRPr="001E570B">
        <w:rPr>
          <w:rFonts w:cs="Times New Roman"/>
          <w:i/>
          <w:iCs/>
        </w:rPr>
        <w:t>Chinese Signs: An Introduction to China’s Linguistic Landscape</w:t>
      </w:r>
      <w:r w:rsidRPr="001E570B">
        <w:rPr>
          <w:rFonts w:cs="Times New Roman"/>
        </w:rPr>
        <w:t xml:space="preserve">. Cambridge University Press, 2024. </w:t>
      </w:r>
    </w:p>
    <w:p w14:paraId="5A985CDF" w14:textId="77777777" w:rsidR="001F1C05" w:rsidRPr="001E570B" w:rsidRDefault="001F1C05" w:rsidP="00DC3946">
      <w:pPr>
        <w:spacing w:line="240" w:lineRule="auto"/>
        <w:rPr>
          <w:rFonts w:cs="Times New Roman"/>
          <w:b/>
          <w:bCs/>
        </w:rPr>
      </w:pPr>
    </w:p>
    <w:sectPr w:rsidR="001F1C05" w:rsidRPr="001E57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54FF7" w14:textId="77777777" w:rsidR="00132FB9" w:rsidRDefault="00132FB9" w:rsidP="002071EA">
      <w:pPr>
        <w:spacing w:after="0" w:line="240" w:lineRule="auto"/>
      </w:pPr>
      <w:r>
        <w:separator/>
      </w:r>
    </w:p>
  </w:endnote>
  <w:endnote w:type="continuationSeparator" w:id="0">
    <w:p w14:paraId="646D2D21" w14:textId="77777777" w:rsidR="00132FB9" w:rsidRDefault="00132FB9" w:rsidP="0020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B54D7" w14:textId="77777777" w:rsidR="00132FB9" w:rsidRDefault="00132FB9" w:rsidP="002071EA">
      <w:pPr>
        <w:spacing w:after="0" w:line="240" w:lineRule="auto"/>
      </w:pPr>
      <w:r>
        <w:separator/>
      </w:r>
    </w:p>
  </w:footnote>
  <w:footnote w:type="continuationSeparator" w:id="0">
    <w:p w14:paraId="2A84D0F8" w14:textId="77777777" w:rsidR="00132FB9" w:rsidRDefault="00132FB9" w:rsidP="002071EA">
      <w:pPr>
        <w:spacing w:after="0" w:line="240" w:lineRule="auto"/>
      </w:pPr>
      <w:r>
        <w:continuationSeparator/>
      </w:r>
    </w:p>
  </w:footnote>
  <w:footnote w:id="1">
    <w:p w14:paraId="15637030" w14:textId="73CE6474" w:rsidR="001C41E8" w:rsidRDefault="001C41E8" w:rsidP="001C41E8">
      <w:pPr>
        <w:pStyle w:val="FootnoteText"/>
      </w:pPr>
      <w:r>
        <w:rPr>
          <w:rStyle w:val="FootnoteReference"/>
        </w:rPr>
        <w:footnoteRef/>
      </w:r>
      <w:r>
        <w:t xml:space="preserve"> </w:t>
      </w:r>
      <w:proofErr w:type="gramStart"/>
      <w:r w:rsidR="00E334C8">
        <w:rPr>
          <w:rFonts w:ascii="Times New Roman" w:hAnsi="Times New Roman" w:cs="Times New Roman"/>
        </w:rPr>
        <w:t>In reality, many</w:t>
      </w:r>
      <w:proofErr w:type="gramEnd"/>
      <w:r w:rsidR="00E334C8">
        <w:rPr>
          <w:rFonts w:ascii="Times New Roman" w:hAnsi="Times New Roman" w:cs="Times New Roman"/>
        </w:rPr>
        <w:t xml:space="preserve"> </w:t>
      </w:r>
      <w:r>
        <w:rPr>
          <w:rFonts w:ascii="Times New Roman" w:hAnsi="Times New Roman" w:cs="Times New Roman"/>
        </w:rPr>
        <w:t xml:space="preserve">“dialects” in China are mutually unintelligible enough from Mandarin and from each other that they constitute different languages; many argue that “dialect,” then, is a political designation (Han, Wu 4). Nevertheless, it is the </w:t>
      </w:r>
      <w:proofErr w:type="gramStart"/>
      <w:r>
        <w:rPr>
          <w:rFonts w:ascii="Times New Roman" w:hAnsi="Times New Roman" w:cs="Times New Roman"/>
        </w:rPr>
        <w:t>most commonly used</w:t>
      </w:r>
      <w:proofErr w:type="gramEnd"/>
      <w:r>
        <w:rPr>
          <w:rFonts w:ascii="Times New Roman" w:hAnsi="Times New Roman" w:cs="Times New Roman"/>
        </w:rPr>
        <w:t xml:space="preserve"> term in academic discussion, so for the sake of convenience “dialect” is the term that this paper will use.</w:t>
      </w:r>
    </w:p>
  </w:footnote>
  <w:footnote w:id="2">
    <w:p w14:paraId="08617A4E" w14:textId="7D2A8E33" w:rsidR="00A05435" w:rsidRPr="00A05435" w:rsidRDefault="00A05435">
      <w:pPr>
        <w:pStyle w:val="FootnoteText"/>
        <w:rPr>
          <w:rFonts w:eastAsia="Malgun Gothic" w:hint="eastAsia"/>
          <w:lang w:eastAsia="ko-KR"/>
        </w:rPr>
      </w:pPr>
      <w:r>
        <w:rPr>
          <w:rStyle w:val="FootnoteReference"/>
        </w:rPr>
        <w:footnoteRef/>
      </w:r>
      <w:r>
        <w:t xml:space="preserve"> </w:t>
      </w:r>
      <w:r>
        <w:rPr>
          <w:rFonts w:eastAsia="Malgun Gothic"/>
          <w:lang w:eastAsia="ko-KR"/>
        </w:rPr>
        <w:t>B</w:t>
      </w:r>
      <w:r>
        <w:rPr>
          <w:rFonts w:eastAsia="Malgun Gothic" w:hint="eastAsia"/>
          <w:lang w:eastAsia="ko-KR"/>
        </w:rPr>
        <w:t>y the author of this paper</w:t>
      </w:r>
    </w:p>
  </w:footnote>
  <w:footnote w:id="3">
    <w:p w14:paraId="35EB54EC" w14:textId="75442600" w:rsidR="00EC1B59" w:rsidRDefault="00EC1B59">
      <w:pPr>
        <w:pStyle w:val="FootnoteText"/>
      </w:pPr>
      <w:r>
        <w:rPr>
          <w:rStyle w:val="FootnoteReference"/>
        </w:rPr>
        <w:footnoteRef/>
      </w:r>
      <w:r>
        <w:t xml:space="preserve"> Blank signs were excluded from the totals in tables concerning </w:t>
      </w:r>
      <w:r w:rsidR="00213361">
        <w:t>“purpose” and “language,” as no relevant variables apply to blank signs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74E0C"/>
    <w:multiLevelType w:val="hybridMultilevel"/>
    <w:tmpl w:val="D544330C"/>
    <w:lvl w:ilvl="0" w:tplc="118C9790">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587300"/>
    <w:multiLevelType w:val="hybridMultilevel"/>
    <w:tmpl w:val="FE9061DA"/>
    <w:lvl w:ilvl="0" w:tplc="6986BB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5141316">
    <w:abstractNumId w:val="1"/>
  </w:num>
  <w:num w:numId="2" w16cid:durableId="2038116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CE6"/>
    <w:rsid w:val="00002972"/>
    <w:rsid w:val="00003319"/>
    <w:rsid w:val="000101EB"/>
    <w:rsid w:val="00013A07"/>
    <w:rsid w:val="00014F2F"/>
    <w:rsid w:val="000175F6"/>
    <w:rsid w:val="00023EBF"/>
    <w:rsid w:val="000261C6"/>
    <w:rsid w:val="000309FD"/>
    <w:rsid w:val="0003400A"/>
    <w:rsid w:val="00034311"/>
    <w:rsid w:val="00034A0F"/>
    <w:rsid w:val="00036D22"/>
    <w:rsid w:val="0003707A"/>
    <w:rsid w:val="000378EF"/>
    <w:rsid w:val="00040FE2"/>
    <w:rsid w:val="00041160"/>
    <w:rsid w:val="00042040"/>
    <w:rsid w:val="00042AA2"/>
    <w:rsid w:val="00043122"/>
    <w:rsid w:val="00044DBF"/>
    <w:rsid w:val="00047AC6"/>
    <w:rsid w:val="00047F2F"/>
    <w:rsid w:val="000549B8"/>
    <w:rsid w:val="000632A0"/>
    <w:rsid w:val="000715AD"/>
    <w:rsid w:val="00071E75"/>
    <w:rsid w:val="00076C80"/>
    <w:rsid w:val="00080115"/>
    <w:rsid w:val="00080F28"/>
    <w:rsid w:val="00084C2C"/>
    <w:rsid w:val="0008677C"/>
    <w:rsid w:val="00094DFF"/>
    <w:rsid w:val="0009622A"/>
    <w:rsid w:val="000A1BA6"/>
    <w:rsid w:val="000A3CCC"/>
    <w:rsid w:val="000A5BFC"/>
    <w:rsid w:val="000B0F95"/>
    <w:rsid w:val="000B1D32"/>
    <w:rsid w:val="000B5B62"/>
    <w:rsid w:val="000B6142"/>
    <w:rsid w:val="000B6871"/>
    <w:rsid w:val="000B6E2B"/>
    <w:rsid w:val="000C6748"/>
    <w:rsid w:val="000C688E"/>
    <w:rsid w:val="000C74CA"/>
    <w:rsid w:val="000D0A76"/>
    <w:rsid w:val="000D0D5E"/>
    <w:rsid w:val="000D307F"/>
    <w:rsid w:val="000D4205"/>
    <w:rsid w:val="000D57D9"/>
    <w:rsid w:val="000D6E8A"/>
    <w:rsid w:val="000E056D"/>
    <w:rsid w:val="000E6674"/>
    <w:rsid w:val="000F079A"/>
    <w:rsid w:val="000F1C00"/>
    <w:rsid w:val="000F1C7E"/>
    <w:rsid w:val="000F1DE5"/>
    <w:rsid w:val="000F1DEE"/>
    <w:rsid w:val="000F3BD4"/>
    <w:rsid w:val="000F57B2"/>
    <w:rsid w:val="000F6C56"/>
    <w:rsid w:val="000F7703"/>
    <w:rsid w:val="00101D1A"/>
    <w:rsid w:val="00102108"/>
    <w:rsid w:val="00107004"/>
    <w:rsid w:val="001143B8"/>
    <w:rsid w:val="001231CA"/>
    <w:rsid w:val="0012371E"/>
    <w:rsid w:val="001308C7"/>
    <w:rsid w:val="00130EAE"/>
    <w:rsid w:val="00131359"/>
    <w:rsid w:val="00132FB9"/>
    <w:rsid w:val="00134525"/>
    <w:rsid w:val="001379FB"/>
    <w:rsid w:val="00137BA6"/>
    <w:rsid w:val="00140541"/>
    <w:rsid w:val="0014665A"/>
    <w:rsid w:val="00151AFC"/>
    <w:rsid w:val="00152851"/>
    <w:rsid w:val="00154106"/>
    <w:rsid w:val="001574E8"/>
    <w:rsid w:val="001579CA"/>
    <w:rsid w:val="00160BD1"/>
    <w:rsid w:val="001611A8"/>
    <w:rsid w:val="00164FF2"/>
    <w:rsid w:val="00165BA9"/>
    <w:rsid w:val="00165C7B"/>
    <w:rsid w:val="0017134A"/>
    <w:rsid w:val="00174DCB"/>
    <w:rsid w:val="001772CC"/>
    <w:rsid w:val="00180B08"/>
    <w:rsid w:val="0018105A"/>
    <w:rsid w:val="00182DE8"/>
    <w:rsid w:val="00182EB8"/>
    <w:rsid w:val="00183E5E"/>
    <w:rsid w:val="0018574A"/>
    <w:rsid w:val="00191CB4"/>
    <w:rsid w:val="00194D53"/>
    <w:rsid w:val="00195149"/>
    <w:rsid w:val="0019672F"/>
    <w:rsid w:val="00197811"/>
    <w:rsid w:val="001A1561"/>
    <w:rsid w:val="001A219C"/>
    <w:rsid w:val="001A45F6"/>
    <w:rsid w:val="001A6F00"/>
    <w:rsid w:val="001B2273"/>
    <w:rsid w:val="001B36FA"/>
    <w:rsid w:val="001C013D"/>
    <w:rsid w:val="001C0AB8"/>
    <w:rsid w:val="001C1E78"/>
    <w:rsid w:val="001C2DB6"/>
    <w:rsid w:val="001C41CE"/>
    <w:rsid w:val="001C41E8"/>
    <w:rsid w:val="001C43D1"/>
    <w:rsid w:val="001C4D94"/>
    <w:rsid w:val="001C55E1"/>
    <w:rsid w:val="001D174F"/>
    <w:rsid w:val="001D1AE8"/>
    <w:rsid w:val="001D4DE1"/>
    <w:rsid w:val="001D6027"/>
    <w:rsid w:val="001D6E9D"/>
    <w:rsid w:val="001E0513"/>
    <w:rsid w:val="001E06B5"/>
    <w:rsid w:val="001E47E9"/>
    <w:rsid w:val="001E4D7F"/>
    <w:rsid w:val="001E570B"/>
    <w:rsid w:val="001E57DF"/>
    <w:rsid w:val="001F1C05"/>
    <w:rsid w:val="001F26D4"/>
    <w:rsid w:val="001F347C"/>
    <w:rsid w:val="001F36C9"/>
    <w:rsid w:val="001F7DCF"/>
    <w:rsid w:val="002012B5"/>
    <w:rsid w:val="002018F5"/>
    <w:rsid w:val="00202D28"/>
    <w:rsid w:val="00203063"/>
    <w:rsid w:val="0020363F"/>
    <w:rsid w:val="00205291"/>
    <w:rsid w:val="002071EA"/>
    <w:rsid w:val="00212094"/>
    <w:rsid w:val="00213361"/>
    <w:rsid w:val="00214DC6"/>
    <w:rsid w:val="00217CE6"/>
    <w:rsid w:val="00222A92"/>
    <w:rsid w:val="00223940"/>
    <w:rsid w:val="002247AB"/>
    <w:rsid w:val="00225673"/>
    <w:rsid w:val="00231BFA"/>
    <w:rsid w:val="00234F7D"/>
    <w:rsid w:val="002371C9"/>
    <w:rsid w:val="002419D0"/>
    <w:rsid w:val="00245401"/>
    <w:rsid w:val="00246B1D"/>
    <w:rsid w:val="0025202D"/>
    <w:rsid w:val="0025489A"/>
    <w:rsid w:val="00256EE4"/>
    <w:rsid w:val="00263D41"/>
    <w:rsid w:val="00265683"/>
    <w:rsid w:val="00266EB5"/>
    <w:rsid w:val="00267B3E"/>
    <w:rsid w:val="00271A9C"/>
    <w:rsid w:val="00274A98"/>
    <w:rsid w:val="002778CD"/>
    <w:rsid w:val="00282E4B"/>
    <w:rsid w:val="002867F9"/>
    <w:rsid w:val="002913A2"/>
    <w:rsid w:val="002923AB"/>
    <w:rsid w:val="0029397D"/>
    <w:rsid w:val="002A002D"/>
    <w:rsid w:val="002A060F"/>
    <w:rsid w:val="002A1D8A"/>
    <w:rsid w:val="002A2FC5"/>
    <w:rsid w:val="002A7E48"/>
    <w:rsid w:val="002B4077"/>
    <w:rsid w:val="002B7730"/>
    <w:rsid w:val="002C2848"/>
    <w:rsid w:val="002C389E"/>
    <w:rsid w:val="002D043E"/>
    <w:rsid w:val="002D555D"/>
    <w:rsid w:val="002D6904"/>
    <w:rsid w:val="002E0783"/>
    <w:rsid w:val="002E0D51"/>
    <w:rsid w:val="002E2B26"/>
    <w:rsid w:val="002E7335"/>
    <w:rsid w:val="002E792E"/>
    <w:rsid w:val="002F1703"/>
    <w:rsid w:val="002F29AD"/>
    <w:rsid w:val="00302CAB"/>
    <w:rsid w:val="00304D5B"/>
    <w:rsid w:val="00306C87"/>
    <w:rsid w:val="00316425"/>
    <w:rsid w:val="00316AA1"/>
    <w:rsid w:val="00320435"/>
    <w:rsid w:val="003212EC"/>
    <w:rsid w:val="00324650"/>
    <w:rsid w:val="003308B9"/>
    <w:rsid w:val="00332AE7"/>
    <w:rsid w:val="0033306C"/>
    <w:rsid w:val="0033553A"/>
    <w:rsid w:val="00335C98"/>
    <w:rsid w:val="00341A2E"/>
    <w:rsid w:val="00342804"/>
    <w:rsid w:val="0034380F"/>
    <w:rsid w:val="003529D3"/>
    <w:rsid w:val="00353365"/>
    <w:rsid w:val="00354130"/>
    <w:rsid w:val="003572F1"/>
    <w:rsid w:val="00360D32"/>
    <w:rsid w:val="003662CA"/>
    <w:rsid w:val="0036680B"/>
    <w:rsid w:val="00366E9E"/>
    <w:rsid w:val="0037131B"/>
    <w:rsid w:val="00372720"/>
    <w:rsid w:val="003738B9"/>
    <w:rsid w:val="003741C5"/>
    <w:rsid w:val="003742DE"/>
    <w:rsid w:val="00374D76"/>
    <w:rsid w:val="0037540C"/>
    <w:rsid w:val="00380043"/>
    <w:rsid w:val="00381A24"/>
    <w:rsid w:val="00387CF1"/>
    <w:rsid w:val="003904B3"/>
    <w:rsid w:val="003929DB"/>
    <w:rsid w:val="00394283"/>
    <w:rsid w:val="00397766"/>
    <w:rsid w:val="003A272E"/>
    <w:rsid w:val="003A4817"/>
    <w:rsid w:val="003A698A"/>
    <w:rsid w:val="003B140C"/>
    <w:rsid w:val="003B3AB1"/>
    <w:rsid w:val="003B5507"/>
    <w:rsid w:val="003B61AC"/>
    <w:rsid w:val="003B708C"/>
    <w:rsid w:val="003C022A"/>
    <w:rsid w:val="003C3207"/>
    <w:rsid w:val="003C46F3"/>
    <w:rsid w:val="003C5AD0"/>
    <w:rsid w:val="003C604E"/>
    <w:rsid w:val="003C6634"/>
    <w:rsid w:val="003D6BE7"/>
    <w:rsid w:val="003E1361"/>
    <w:rsid w:val="003E27FD"/>
    <w:rsid w:val="003E49E4"/>
    <w:rsid w:val="003E79B4"/>
    <w:rsid w:val="003F1AAC"/>
    <w:rsid w:val="003F3521"/>
    <w:rsid w:val="003F40DE"/>
    <w:rsid w:val="003F4597"/>
    <w:rsid w:val="00400B09"/>
    <w:rsid w:val="00401CDF"/>
    <w:rsid w:val="00404BCE"/>
    <w:rsid w:val="00405062"/>
    <w:rsid w:val="00405195"/>
    <w:rsid w:val="00406CEE"/>
    <w:rsid w:val="00410C0A"/>
    <w:rsid w:val="0041176A"/>
    <w:rsid w:val="00411DCD"/>
    <w:rsid w:val="00416757"/>
    <w:rsid w:val="004215DF"/>
    <w:rsid w:val="00421773"/>
    <w:rsid w:val="00423817"/>
    <w:rsid w:val="00426DC6"/>
    <w:rsid w:val="00434025"/>
    <w:rsid w:val="004362AB"/>
    <w:rsid w:val="00436A4F"/>
    <w:rsid w:val="00441B95"/>
    <w:rsid w:val="00444B8D"/>
    <w:rsid w:val="00451D5B"/>
    <w:rsid w:val="00452AD6"/>
    <w:rsid w:val="00453FE7"/>
    <w:rsid w:val="004550C3"/>
    <w:rsid w:val="0046074A"/>
    <w:rsid w:val="00467D48"/>
    <w:rsid w:val="0047093B"/>
    <w:rsid w:val="00471722"/>
    <w:rsid w:val="00472432"/>
    <w:rsid w:val="00472BF2"/>
    <w:rsid w:val="0047329B"/>
    <w:rsid w:val="00474DB7"/>
    <w:rsid w:val="00475553"/>
    <w:rsid w:val="00475A63"/>
    <w:rsid w:val="00476362"/>
    <w:rsid w:val="00483379"/>
    <w:rsid w:val="004845A0"/>
    <w:rsid w:val="00487BCD"/>
    <w:rsid w:val="004927ED"/>
    <w:rsid w:val="00495C51"/>
    <w:rsid w:val="004963C2"/>
    <w:rsid w:val="0049670C"/>
    <w:rsid w:val="004A0495"/>
    <w:rsid w:val="004A069E"/>
    <w:rsid w:val="004A10A2"/>
    <w:rsid w:val="004A1D42"/>
    <w:rsid w:val="004A1E67"/>
    <w:rsid w:val="004A226F"/>
    <w:rsid w:val="004A28CE"/>
    <w:rsid w:val="004C29D7"/>
    <w:rsid w:val="004C2E36"/>
    <w:rsid w:val="004C43FA"/>
    <w:rsid w:val="004C4D3E"/>
    <w:rsid w:val="004D4F64"/>
    <w:rsid w:val="004D5BF5"/>
    <w:rsid w:val="004D6480"/>
    <w:rsid w:val="004E187A"/>
    <w:rsid w:val="004E3A5F"/>
    <w:rsid w:val="004E6B45"/>
    <w:rsid w:val="004F0A2A"/>
    <w:rsid w:val="004F28FC"/>
    <w:rsid w:val="004F461D"/>
    <w:rsid w:val="004F5BB2"/>
    <w:rsid w:val="004F7A62"/>
    <w:rsid w:val="00504ABB"/>
    <w:rsid w:val="00505A53"/>
    <w:rsid w:val="00506F59"/>
    <w:rsid w:val="00523D91"/>
    <w:rsid w:val="0052413B"/>
    <w:rsid w:val="00525772"/>
    <w:rsid w:val="00526C2B"/>
    <w:rsid w:val="005315F7"/>
    <w:rsid w:val="00537994"/>
    <w:rsid w:val="005405E4"/>
    <w:rsid w:val="005407B8"/>
    <w:rsid w:val="0054151B"/>
    <w:rsid w:val="00542FE0"/>
    <w:rsid w:val="0054454C"/>
    <w:rsid w:val="00546C6F"/>
    <w:rsid w:val="00547BC6"/>
    <w:rsid w:val="00551BF6"/>
    <w:rsid w:val="00553BA6"/>
    <w:rsid w:val="00554C84"/>
    <w:rsid w:val="005574C7"/>
    <w:rsid w:val="00557943"/>
    <w:rsid w:val="005607DB"/>
    <w:rsid w:val="00560E6A"/>
    <w:rsid w:val="005650EF"/>
    <w:rsid w:val="00566B92"/>
    <w:rsid w:val="0057183E"/>
    <w:rsid w:val="00574CAB"/>
    <w:rsid w:val="005777B6"/>
    <w:rsid w:val="00582D13"/>
    <w:rsid w:val="00582D8B"/>
    <w:rsid w:val="005836CD"/>
    <w:rsid w:val="00584E1E"/>
    <w:rsid w:val="00586CFE"/>
    <w:rsid w:val="00593157"/>
    <w:rsid w:val="005975B6"/>
    <w:rsid w:val="005A17C1"/>
    <w:rsid w:val="005A4FB9"/>
    <w:rsid w:val="005B2C86"/>
    <w:rsid w:val="005B2CB0"/>
    <w:rsid w:val="005C18AB"/>
    <w:rsid w:val="005C1E40"/>
    <w:rsid w:val="005C67C9"/>
    <w:rsid w:val="005D3370"/>
    <w:rsid w:val="005D3A4D"/>
    <w:rsid w:val="005E0C4E"/>
    <w:rsid w:val="005F5108"/>
    <w:rsid w:val="005F5978"/>
    <w:rsid w:val="005F6159"/>
    <w:rsid w:val="00600215"/>
    <w:rsid w:val="00601136"/>
    <w:rsid w:val="00601469"/>
    <w:rsid w:val="006029E1"/>
    <w:rsid w:val="00603852"/>
    <w:rsid w:val="00605907"/>
    <w:rsid w:val="00605D13"/>
    <w:rsid w:val="00616A3C"/>
    <w:rsid w:val="00617081"/>
    <w:rsid w:val="00620B72"/>
    <w:rsid w:val="00627DDC"/>
    <w:rsid w:val="00631E2A"/>
    <w:rsid w:val="00632B94"/>
    <w:rsid w:val="006332D1"/>
    <w:rsid w:val="006367BD"/>
    <w:rsid w:val="00636821"/>
    <w:rsid w:val="00636E25"/>
    <w:rsid w:val="006407E3"/>
    <w:rsid w:val="00641E38"/>
    <w:rsid w:val="00642036"/>
    <w:rsid w:val="006425AD"/>
    <w:rsid w:val="006433A7"/>
    <w:rsid w:val="006443C0"/>
    <w:rsid w:val="006521C6"/>
    <w:rsid w:val="00652278"/>
    <w:rsid w:val="006528BB"/>
    <w:rsid w:val="0065358A"/>
    <w:rsid w:val="00662F26"/>
    <w:rsid w:val="00664B93"/>
    <w:rsid w:val="0066696D"/>
    <w:rsid w:val="006712AC"/>
    <w:rsid w:val="006727F1"/>
    <w:rsid w:val="00674C0B"/>
    <w:rsid w:val="00675D12"/>
    <w:rsid w:val="00676985"/>
    <w:rsid w:val="00676B9C"/>
    <w:rsid w:val="0067724C"/>
    <w:rsid w:val="0068424A"/>
    <w:rsid w:val="00684F79"/>
    <w:rsid w:val="006861F6"/>
    <w:rsid w:val="00686BED"/>
    <w:rsid w:val="0068722B"/>
    <w:rsid w:val="00690070"/>
    <w:rsid w:val="00690163"/>
    <w:rsid w:val="00691340"/>
    <w:rsid w:val="00697006"/>
    <w:rsid w:val="006A0D66"/>
    <w:rsid w:val="006A19AA"/>
    <w:rsid w:val="006A2EB9"/>
    <w:rsid w:val="006A44A9"/>
    <w:rsid w:val="006A586E"/>
    <w:rsid w:val="006A7656"/>
    <w:rsid w:val="006B3019"/>
    <w:rsid w:val="006B4707"/>
    <w:rsid w:val="006B4A17"/>
    <w:rsid w:val="006B55F5"/>
    <w:rsid w:val="006C3DF3"/>
    <w:rsid w:val="006C59D3"/>
    <w:rsid w:val="006C60EA"/>
    <w:rsid w:val="006C65CB"/>
    <w:rsid w:val="006D2767"/>
    <w:rsid w:val="006D36E2"/>
    <w:rsid w:val="006D74B9"/>
    <w:rsid w:val="006D74C1"/>
    <w:rsid w:val="006E05C4"/>
    <w:rsid w:val="006E16E5"/>
    <w:rsid w:val="006E47A6"/>
    <w:rsid w:val="006E482F"/>
    <w:rsid w:val="006E4BC4"/>
    <w:rsid w:val="006E5FA3"/>
    <w:rsid w:val="006F4676"/>
    <w:rsid w:val="006F7FF1"/>
    <w:rsid w:val="0070406B"/>
    <w:rsid w:val="00704116"/>
    <w:rsid w:val="0070589D"/>
    <w:rsid w:val="00706E40"/>
    <w:rsid w:val="00710E4C"/>
    <w:rsid w:val="007118FE"/>
    <w:rsid w:val="00711F83"/>
    <w:rsid w:val="00712581"/>
    <w:rsid w:val="00712971"/>
    <w:rsid w:val="00717640"/>
    <w:rsid w:val="00717A69"/>
    <w:rsid w:val="007212E0"/>
    <w:rsid w:val="00721DD7"/>
    <w:rsid w:val="007245B3"/>
    <w:rsid w:val="00726143"/>
    <w:rsid w:val="00732251"/>
    <w:rsid w:val="0073536D"/>
    <w:rsid w:val="0073765F"/>
    <w:rsid w:val="00743486"/>
    <w:rsid w:val="00744F81"/>
    <w:rsid w:val="0074565B"/>
    <w:rsid w:val="00745D8C"/>
    <w:rsid w:val="0074645D"/>
    <w:rsid w:val="00753EA8"/>
    <w:rsid w:val="0076465B"/>
    <w:rsid w:val="00767433"/>
    <w:rsid w:val="00773E40"/>
    <w:rsid w:val="00774ADB"/>
    <w:rsid w:val="00774CA9"/>
    <w:rsid w:val="00774E56"/>
    <w:rsid w:val="00774FBB"/>
    <w:rsid w:val="00775510"/>
    <w:rsid w:val="00777D9D"/>
    <w:rsid w:val="0078039C"/>
    <w:rsid w:val="00781B4A"/>
    <w:rsid w:val="0078314D"/>
    <w:rsid w:val="007846E6"/>
    <w:rsid w:val="00784EC9"/>
    <w:rsid w:val="007865AA"/>
    <w:rsid w:val="007905E0"/>
    <w:rsid w:val="00791C86"/>
    <w:rsid w:val="007923C6"/>
    <w:rsid w:val="0079412C"/>
    <w:rsid w:val="0079557E"/>
    <w:rsid w:val="00797C25"/>
    <w:rsid w:val="007A5A96"/>
    <w:rsid w:val="007A6545"/>
    <w:rsid w:val="007A725E"/>
    <w:rsid w:val="007B2C3F"/>
    <w:rsid w:val="007B3A16"/>
    <w:rsid w:val="007B729F"/>
    <w:rsid w:val="007C673D"/>
    <w:rsid w:val="007C6D29"/>
    <w:rsid w:val="007D50F3"/>
    <w:rsid w:val="007D79B9"/>
    <w:rsid w:val="007E0BAE"/>
    <w:rsid w:val="007E1AC2"/>
    <w:rsid w:val="007E3BDB"/>
    <w:rsid w:val="007F3DC6"/>
    <w:rsid w:val="007F7B80"/>
    <w:rsid w:val="00800113"/>
    <w:rsid w:val="0080213A"/>
    <w:rsid w:val="00817E3A"/>
    <w:rsid w:val="00820DC3"/>
    <w:rsid w:val="00822FA9"/>
    <w:rsid w:val="00824FBC"/>
    <w:rsid w:val="00826C3E"/>
    <w:rsid w:val="00827E5E"/>
    <w:rsid w:val="00833E5C"/>
    <w:rsid w:val="008356F4"/>
    <w:rsid w:val="00836253"/>
    <w:rsid w:val="00836DA0"/>
    <w:rsid w:val="00841646"/>
    <w:rsid w:val="00842C3E"/>
    <w:rsid w:val="00842E4A"/>
    <w:rsid w:val="00843F72"/>
    <w:rsid w:val="0084417A"/>
    <w:rsid w:val="00857C4B"/>
    <w:rsid w:val="00861A83"/>
    <w:rsid w:val="00861C86"/>
    <w:rsid w:val="00865BA7"/>
    <w:rsid w:val="00866891"/>
    <w:rsid w:val="00867870"/>
    <w:rsid w:val="00867C4B"/>
    <w:rsid w:val="00875335"/>
    <w:rsid w:val="00884398"/>
    <w:rsid w:val="0088501C"/>
    <w:rsid w:val="008868CC"/>
    <w:rsid w:val="00887316"/>
    <w:rsid w:val="00893E61"/>
    <w:rsid w:val="008947DE"/>
    <w:rsid w:val="00894F2F"/>
    <w:rsid w:val="008952BA"/>
    <w:rsid w:val="00895B78"/>
    <w:rsid w:val="00895EA5"/>
    <w:rsid w:val="00897DF8"/>
    <w:rsid w:val="008A0F7B"/>
    <w:rsid w:val="008A5D6F"/>
    <w:rsid w:val="008A6DED"/>
    <w:rsid w:val="008B6613"/>
    <w:rsid w:val="008C2CCA"/>
    <w:rsid w:val="008C3243"/>
    <w:rsid w:val="008C748F"/>
    <w:rsid w:val="008D0A08"/>
    <w:rsid w:val="008D730F"/>
    <w:rsid w:val="008E0855"/>
    <w:rsid w:val="008E09C3"/>
    <w:rsid w:val="008E35CE"/>
    <w:rsid w:val="008E52A5"/>
    <w:rsid w:val="008F136C"/>
    <w:rsid w:val="008F2438"/>
    <w:rsid w:val="008F4ED5"/>
    <w:rsid w:val="008F592C"/>
    <w:rsid w:val="008F6B7E"/>
    <w:rsid w:val="00900536"/>
    <w:rsid w:val="00901507"/>
    <w:rsid w:val="00903A2E"/>
    <w:rsid w:val="009049E2"/>
    <w:rsid w:val="0090782B"/>
    <w:rsid w:val="0091621F"/>
    <w:rsid w:val="009172AC"/>
    <w:rsid w:val="00920F1C"/>
    <w:rsid w:val="00924657"/>
    <w:rsid w:val="00925B31"/>
    <w:rsid w:val="00931253"/>
    <w:rsid w:val="0093531F"/>
    <w:rsid w:val="009356F1"/>
    <w:rsid w:val="00937133"/>
    <w:rsid w:val="00940007"/>
    <w:rsid w:val="00943070"/>
    <w:rsid w:val="00945F19"/>
    <w:rsid w:val="00946183"/>
    <w:rsid w:val="00947737"/>
    <w:rsid w:val="009510B9"/>
    <w:rsid w:val="00952548"/>
    <w:rsid w:val="00952649"/>
    <w:rsid w:val="0095318B"/>
    <w:rsid w:val="00955971"/>
    <w:rsid w:val="00955A8D"/>
    <w:rsid w:val="00957C08"/>
    <w:rsid w:val="009640B7"/>
    <w:rsid w:val="00964630"/>
    <w:rsid w:val="0096666E"/>
    <w:rsid w:val="00976060"/>
    <w:rsid w:val="00976F7A"/>
    <w:rsid w:val="00981355"/>
    <w:rsid w:val="0098552C"/>
    <w:rsid w:val="00985E41"/>
    <w:rsid w:val="009904D2"/>
    <w:rsid w:val="00990A8F"/>
    <w:rsid w:val="00994C6C"/>
    <w:rsid w:val="00995C65"/>
    <w:rsid w:val="00995DB9"/>
    <w:rsid w:val="00996876"/>
    <w:rsid w:val="00997EDE"/>
    <w:rsid w:val="009A0343"/>
    <w:rsid w:val="009A11D5"/>
    <w:rsid w:val="009A3290"/>
    <w:rsid w:val="009A332A"/>
    <w:rsid w:val="009A48C9"/>
    <w:rsid w:val="009A50CE"/>
    <w:rsid w:val="009A57F4"/>
    <w:rsid w:val="009A5BA3"/>
    <w:rsid w:val="009A5EFE"/>
    <w:rsid w:val="009A6092"/>
    <w:rsid w:val="009A71BB"/>
    <w:rsid w:val="009A77A1"/>
    <w:rsid w:val="009B0970"/>
    <w:rsid w:val="009B2023"/>
    <w:rsid w:val="009B2168"/>
    <w:rsid w:val="009B4A1F"/>
    <w:rsid w:val="009B57C1"/>
    <w:rsid w:val="009C087C"/>
    <w:rsid w:val="009C138F"/>
    <w:rsid w:val="009C1FEA"/>
    <w:rsid w:val="009C5677"/>
    <w:rsid w:val="009C6C57"/>
    <w:rsid w:val="009D0E42"/>
    <w:rsid w:val="009D1A7A"/>
    <w:rsid w:val="009D20BD"/>
    <w:rsid w:val="009D25D4"/>
    <w:rsid w:val="009D27A9"/>
    <w:rsid w:val="009D67A8"/>
    <w:rsid w:val="009E3272"/>
    <w:rsid w:val="009E38C1"/>
    <w:rsid w:val="009E6BEE"/>
    <w:rsid w:val="009E7023"/>
    <w:rsid w:val="009E78AC"/>
    <w:rsid w:val="009F243F"/>
    <w:rsid w:val="00A00607"/>
    <w:rsid w:val="00A0145A"/>
    <w:rsid w:val="00A03316"/>
    <w:rsid w:val="00A040F6"/>
    <w:rsid w:val="00A04B9B"/>
    <w:rsid w:val="00A05435"/>
    <w:rsid w:val="00A13C5A"/>
    <w:rsid w:val="00A25383"/>
    <w:rsid w:val="00A278D2"/>
    <w:rsid w:val="00A3181E"/>
    <w:rsid w:val="00A3356A"/>
    <w:rsid w:val="00A37A81"/>
    <w:rsid w:val="00A42805"/>
    <w:rsid w:val="00A42DEE"/>
    <w:rsid w:val="00A44F4F"/>
    <w:rsid w:val="00A4513E"/>
    <w:rsid w:val="00A46239"/>
    <w:rsid w:val="00A46C95"/>
    <w:rsid w:val="00A46D22"/>
    <w:rsid w:val="00A47BD9"/>
    <w:rsid w:val="00A5175C"/>
    <w:rsid w:val="00A561FB"/>
    <w:rsid w:val="00A6079F"/>
    <w:rsid w:val="00A6343B"/>
    <w:rsid w:val="00A7043C"/>
    <w:rsid w:val="00A73E61"/>
    <w:rsid w:val="00A74712"/>
    <w:rsid w:val="00A74F57"/>
    <w:rsid w:val="00A80805"/>
    <w:rsid w:val="00A80B71"/>
    <w:rsid w:val="00A810B8"/>
    <w:rsid w:val="00A81402"/>
    <w:rsid w:val="00A904E4"/>
    <w:rsid w:val="00A921DE"/>
    <w:rsid w:val="00A939A2"/>
    <w:rsid w:val="00A93C56"/>
    <w:rsid w:val="00A94869"/>
    <w:rsid w:val="00A959D3"/>
    <w:rsid w:val="00A96B0E"/>
    <w:rsid w:val="00AA3524"/>
    <w:rsid w:val="00AA375E"/>
    <w:rsid w:val="00AA653C"/>
    <w:rsid w:val="00AA6745"/>
    <w:rsid w:val="00AA7D43"/>
    <w:rsid w:val="00AB3140"/>
    <w:rsid w:val="00AB69F2"/>
    <w:rsid w:val="00AB765D"/>
    <w:rsid w:val="00AC1FFA"/>
    <w:rsid w:val="00AC43A6"/>
    <w:rsid w:val="00AC4DDC"/>
    <w:rsid w:val="00AC7171"/>
    <w:rsid w:val="00AC7E86"/>
    <w:rsid w:val="00AD02A2"/>
    <w:rsid w:val="00AD5539"/>
    <w:rsid w:val="00AD6298"/>
    <w:rsid w:val="00AD7530"/>
    <w:rsid w:val="00AD7FEA"/>
    <w:rsid w:val="00AE264D"/>
    <w:rsid w:val="00AE2AB8"/>
    <w:rsid w:val="00AE4648"/>
    <w:rsid w:val="00AE7A40"/>
    <w:rsid w:val="00AF48FD"/>
    <w:rsid w:val="00AF6C60"/>
    <w:rsid w:val="00AF6D08"/>
    <w:rsid w:val="00B002C0"/>
    <w:rsid w:val="00B02FAF"/>
    <w:rsid w:val="00B04755"/>
    <w:rsid w:val="00B04928"/>
    <w:rsid w:val="00B05E98"/>
    <w:rsid w:val="00B0620F"/>
    <w:rsid w:val="00B070D5"/>
    <w:rsid w:val="00B11DDD"/>
    <w:rsid w:val="00B12CB6"/>
    <w:rsid w:val="00B12D9D"/>
    <w:rsid w:val="00B20B35"/>
    <w:rsid w:val="00B2332B"/>
    <w:rsid w:val="00B2355F"/>
    <w:rsid w:val="00B23799"/>
    <w:rsid w:val="00B2497C"/>
    <w:rsid w:val="00B24A2A"/>
    <w:rsid w:val="00B278B8"/>
    <w:rsid w:val="00B33497"/>
    <w:rsid w:val="00B33BDF"/>
    <w:rsid w:val="00B33F01"/>
    <w:rsid w:val="00B344B6"/>
    <w:rsid w:val="00B4138C"/>
    <w:rsid w:val="00B418A2"/>
    <w:rsid w:val="00B41D63"/>
    <w:rsid w:val="00B42A30"/>
    <w:rsid w:val="00B50BBD"/>
    <w:rsid w:val="00B5239D"/>
    <w:rsid w:val="00B52560"/>
    <w:rsid w:val="00B5270D"/>
    <w:rsid w:val="00B52C85"/>
    <w:rsid w:val="00B5373B"/>
    <w:rsid w:val="00B60420"/>
    <w:rsid w:val="00B62DB2"/>
    <w:rsid w:val="00B63976"/>
    <w:rsid w:val="00B64443"/>
    <w:rsid w:val="00B6459D"/>
    <w:rsid w:val="00B654A8"/>
    <w:rsid w:val="00B663E6"/>
    <w:rsid w:val="00B6710E"/>
    <w:rsid w:val="00B70899"/>
    <w:rsid w:val="00B7094F"/>
    <w:rsid w:val="00B71D26"/>
    <w:rsid w:val="00B7268C"/>
    <w:rsid w:val="00B74D78"/>
    <w:rsid w:val="00B75285"/>
    <w:rsid w:val="00B77971"/>
    <w:rsid w:val="00B81269"/>
    <w:rsid w:val="00B83321"/>
    <w:rsid w:val="00B86AB0"/>
    <w:rsid w:val="00B916DF"/>
    <w:rsid w:val="00BA0C52"/>
    <w:rsid w:val="00BA2495"/>
    <w:rsid w:val="00BA5118"/>
    <w:rsid w:val="00BA5F03"/>
    <w:rsid w:val="00BA6286"/>
    <w:rsid w:val="00BA6B7F"/>
    <w:rsid w:val="00BB12F6"/>
    <w:rsid w:val="00BB13B5"/>
    <w:rsid w:val="00BB2580"/>
    <w:rsid w:val="00BB3CF7"/>
    <w:rsid w:val="00BB54D6"/>
    <w:rsid w:val="00BB68BD"/>
    <w:rsid w:val="00BC23C6"/>
    <w:rsid w:val="00BC28FB"/>
    <w:rsid w:val="00BC2F5D"/>
    <w:rsid w:val="00BC416F"/>
    <w:rsid w:val="00BD1F46"/>
    <w:rsid w:val="00BD6DEC"/>
    <w:rsid w:val="00BD6EF0"/>
    <w:rsid w:val="00BE0BB7"/>
    <w:rsid w:val="00BE2046"/>
    <w:rsid w:val="00BE2FF7"/>
    <w:rsid w:val="00BE310F"/>
    <w:rsid w:val="00BE3C98"/>
    <w:rsid w:val="00BE44C2"/>
    <w:rsid w:val="00BF0172"/>
    <w:rsid w:val="00BF0EE9"/>
    <w:rsid w:val="00BF665B"/>
    <w:rsid w:val="00C07999"/>
    <w:rsid w:val="00C07C4D"/>
    <w:rsid w:val="00C10295"/>
    <w:rsid w:val="00C11210"/>
    <w:rsid w:val="00C13DC8"/>
    <w:rsid w:val="00C17E95"/>
    <w:rsid w:val="00C22FEA"/>
    <w:rsid w:val="00C2763B"/>
    <w:rsid w:val="00C27B95"/>
    <w:rsid w:val="00C27CAE"/>
    <w:rsid w:val="00C300B9"/>
    <w:rsid w:val="00C330CF"/>
    <w:rsid w:val="00C342D1"/>
    <w:rsid w:val="00C34B79"/>
    <w:rsid w:val="00C41ACB"/>
    <w:rsid w:val="00C46E7C"/>
    <w:rsid w:val="00C47A17"/>
    <w:rsid w:val="00C509B5"/>
    <w:rsid w:val="00C516B7"/>
    <w:rsid w:val="00C5305C"/>
    <w:rsid w:val="00C54A9E"/>
    <w:rsid w:val="00C54D8E"/>
    <w:rsid w:val="00C56869"/>
    <w:rsid w:val="00C57C83"/>
    <w:rsid w:val="00C60EB9"/>
    <w:rsid w:val="00C62E5A"/>
    <w:rsid w:val="00C63831"/>
    <w:rsid w:val="00C67ACA"/>
    <w:rsid w:val="00C71FF5"/>
    <w:rsid w:val="00C72AB3"/>
    <w:rsid w:val="00C746BA"/>
    <w:rsid w:val="00C81564"/>
    <w:rsid w:val="00C81BAF"/>
    <w:rsid w:val="00C82D51"/>
    <w:rsid w:val="00C83B94"/>
    <w:rsid w:val="00C83E7D"/>
    <w:rsid w:val="00C8660F"/>
    <w:rsid w:val="00C87DA7"/>
    <w:rsid w:val="00C922DB"/>
    <w:rsid w:val="00C923FC"/>
    <w:rsid w:val="00C9527B"/>
    <w:rsid w:val="00CA2C29"/>
    <w:rsid w:val="00CA3DB7"/>
    <w:rsid w:val="00CA4EF1"/>
    <w:rsid w:val="00CA5278"/>
    <w:rsid w:val="00CA70A2"/>
    <w:rsid w:val="00CB1FB8"/>
    <w:rsid w:val="00CB209E"/>
    <w:rsid w:val="00CB3714"/>
    <w:rsid w:val="00CB4457"/>
    <w:rsid w:val="00CB5F56"/>
    <w:rsid w:val="00CB7D2C"/>
    <w:rsid w:val="00CC2E35"/>
    <w:rsid w:val="00CD0A96"/>
    <w:rsid w:val="00CE011A"/>
    <w:rsid w:val="00CE0526"/>
    <w:rsid w:val="00CE0960"/>
    <w:rsid w:val="00CE18F2"/>
    <w:rsid w:val="00CE45A5"/>
    <w:rsid w:val="00CE5E91"/>
    <w:rsid w:val="00CF0846"/>
    <w:rsid w:val="00CF217F"/>
    <w:rsid w:val="00CF318F"/>
    <w:rsid w:val="00CF6EDD"/>
    <w:rsid w:val="00CF7AD7"/>
    <w:rsid w:val="00D00F23"/>
    <w:rsid w:val="00D027CF"/>
    <w:rsid w:val="00D0603E"/>
    <w:rsid w:val="00D1246F"/>
    <w:rsid w:val="00D141F0"/>
    <w:rsid w:val="00D1613E"/>
    <w:rsid w:val="00D16DC0"/>
    <w:rsid w:val="00D16F97"/>
    <w:rsid w:val="00D17A4F"/>
    <w:rsid w:val="00D20402"/>
    <w:rsid w:val="00D21BE7"/>
    <w:rsid w:val="00D2240D"/>
    <w:rsid w:val="00D2339B"/>
    <w:rsid w:val="00D241D7"/>
    <w:rsid w:val="00D24A56"/>
    <w:rsid w:val="00D253E5"/>
    <w:rsid w:val="00D263FB"/>
    <w:rsid w:val="00D26ECE"/>
    <w:rsid w:val="00D27943"/>
    <w:rsid w:val="00D27CBA"/>
    <w:rsid w:val="00D31B4E"/>
    <w:rsid w:val="00D34244"/>
    <w:rsid w:val="00D3511E"/>
    <w:rsid w:val="00D40704"/>
    <w:rsid w:val="00D45E2D"/>
    <w:rsid w:val="00D47B83"/>
    <w:rsid w:val="00D50081"/>
    <w:rsid w:val="00D51B61"/>
    <w:rsid w:val="00D52FE1"/>
    <w:rsid w:val="00D53CB8"/>
    <w:rsid w:val="00D540B8"/>
    <w:rsid w:val="00D56760"/>
    <w:rsid w:val="00D6108C"/>
    <w:rsid w:val="00D638C0"/>
    <w:rsid w:val="00D66B8F"/>
    <w:rsid w:val="00D66D33"/>
    <w:rsid w:val="00D67988"/>
    <w:rsid w:val="00D70770"/>
    <w:rsid w:val="00D7616A"/>
    <w:rsid w:val="00D77650"/>
    <w:rsid w:val="00D7767E"/>
    <w:rsid w:val="00D77E2A"/>
    <w:rsid w:val="00D81E73"/>
    <w:rsid w:val="00D843D5"/>
    <w:rsid w:val="00D920E7"/>
    <w:rsid w:val="00D94C68"/>
    <w:rsid w:val="00DA0A13"/>
    <w:rsid w:val="00DA1D8F"/>
    <w:rsid w:val="00DA2952"/>
    <w:rsid w:val="00DA3240"/>
    <w:rsid w:val="00DA4536"/>
    <w:rsid w:val="00DA4D19"/>
    <w:rsid w:val="00DA4E43"/>
    <w:rsid w:val="00DB1D6A"/>
    <w:rsid w:val="00DB2199"/>
    <w:rsid w:val="00DB2E75"/>
    <w:rsid w:val="00DB72CD"/>
    <w:rsid w:val="00DC1228"/>
    <w:rsid w:val="00DC3946"/>
    <w:rsid w:val="00DD29A9"/>
    <w:rsid w:val="00DD2FD4"/>
    <w:rsid w:val="00DD4098"/>
    <w:rsid w:val="00DD66E3"/>
    <w:rsid w:val="00DE1BFB"/>
    <w:rsid w:val="00DE37DC"/>
    <w:rsid w:val="00DE3AC7"/>
    <w:rsid w:val="00DF1126"/>
    <w:rsid w:val="00DF5794"/>
    <w:rsid w:val="00DF7B1A"/>
    <w:rsid w:val="00E0076F"/>
    <w:rsid w:val="00E02A9E"/>
    <w:rsid w:val="00E07B08"/>
    <w:rsid w:val="00E120DA"/>
    <w:rsid w:val="00E12632"/>
    <w:rsid w:val="00E13937"/>
    <w:rsid w:val="00E14677"/>
    <w:rsid w:val="00E1638B"/>
    <w:rsid w:val="00E21581"/>
    <w:rsid w:val="00E24A87"/>
    <w:rsid w:val="00E24FBB"/>
    <w:rsid w:val="00E26058"/>
    <w:rsid w:val="00E306D4"/>
    <w:rsid w:val="00E334C8"/>
    <w:rsid w:val="00E34215"/>
    <w:rsid w:val="00E37F38"/>
    <w:rsid w:val="00E414E4"/>
    <w:rsid w:val="00E43A47"/>
    <w:rsid w:val="00E466F6"/>
    <w:rsid w:val="00E46E79"/>
    <w:rsid w:val="00E51616"/>
    <w:rsid w:val="00E5515B"/>
    <w:rsid w:val="00E635E9"/>
    <w:rsid w:val="00E70F86"/>
    <w:rsid w:val="00E71A4B"/>
    <w:rsid w:val="00E733AB"/>
    <w:rsid w:val="00E7478E"/>
    <w:rsid w:val="00E7742B"/>
    <w:rsid w:val="00E7780C"/>
    <w:rsid w:val="00E81B8A"/>
    <w:rsid w:val="00E8268C"/>
    <w:rsid w:val="00E827C2"/>
    <w:rsid w:val="00E83C81"/>
    <w:rsid w:val="00E96885"/>
    <w:rsid w:val="00E979FB"/>
    <w:rsid w:val="00EA1A28"/>
    <w:rsid w:val="00EA5725"/>
    <w:rsid w:val="00EA6B49"/>
    <w:rsid w:val="00EA6E3E"/>
    <w:rsid w:val="00EB1857"/>
    <w:rsid w:val="00EB6389"/>
    <w:rsid w:val="00EC002F"/>
    <w:rsid w:val="00EC11A4"/>
    <w:rsid w:val="00EC1B59"/>
    <w:rsid w:val="00EC21F2"/>
    <w:rsid w:val="00EC373D"/>
    <w:rsid w:val="00EC48EC"/>
    <w:rsid w:val="00EC7BBE"/>
    <w:rsid w:val="00ED3E81"/>
    <w:rsid w:val="00ED4507"/>
    <w:rsid w:val="00EE114A"/>
    <w:rsid w:val="00EE128F"/>
    <w:rsid w:val="00EE1486"/>
    <w:rsid w:val="00EE17D0"/>
    <w:rsid w:val="00EE3756"/>
    <w:rsid w:val="00EE4E1F"/>
    <w:rsid w:val="00EF296D"/>
    <w:rsid w:val="00EF3DDC"/>
    <w:rsid w:val="00EF6D66"/>
    <w:rsid w:val="00EF7FF1"/>
    <w:rsid w:val="00F032A5"/>
    <w:rsid w:val="00F068D3"/>
    <w:rsid w:val="00F06D48"/>
    <w:rsid w:val="00F07A19"/>
    <w:rsid w:val="00F10DB3"/>
    <w:rsid w:val="00F1392C"/>
    <w:rsid w:val="00F155A1"/>
    <w:rsid w:val="00F222FF"/>
    <w:rsid w:val="00F270DF"/>
    <w:rsid w:val="00F27102"/>
    <w:rsid w:val="00F309C6"/>
    <w:rsid w:val="00F32B45"/>
    <w:rsid w:val="00F34F46"/>
    <w:rsid w:val="00F41653"/>
    <w:rsid w:val="00F41D1D"/>
    <w:rsid w:val="00F443E3"/>
    <w:rsid w:val="00F45731"/>
    <w:rsid w:val="00F52FA0"/>
    <w:rsid w:val="00F5564B"/>
    <w:rsid w:val="00F56002"/>
    <w:rsid w:val="00F57869"/>
    <w:rsid w:val="00F578B9"/>
    <w:rsid w:val="00F60052"/>
    <w:rsid w:val="00F6686D"/>
    <w:rsid w:val="00F77209"/>
    <w:rsid w:val="00F823AF"/>
    <w:rsid w:val="00F841C8"/>
    <w:rsid w:val="00F8486E"/>
    <w:rsid w:val="00F90AC2"/>
    <w:rsid w:val="00F916C9"/>
    <w:rsid w:val="00F91A91"/>
    <w:rsid w:val="00F92B3F"/>
    <w:rsid w:val="00FB009D"/>
    <w:rsid w:val="00FB116D"/>
    <w:rsid w:val="00FB11CF"/>
    <w:rsid w:val="00FB1DCB"/>
    <w:rsid w:val="00FB2741"/>
    <w:rsid w:val="00FB563C"/>
    <w:rsid w:val="00FB7DEC"/>
    <w:rsid w:val="00FD2F3C"/>
    <w:rsid w:val="00FD43FB"/>
    <w:rsid w:val="00FD45BA"/>
    <w:rsid w:val="00FD53E1"/>
    <w:rsid w:val="00FE0A36"/>
    <w:rsid w:val="00FE51AB"/>
    <w:rsid w:val="00FF0A78"/>
    <w:rsid w:val="00FF271D"/>
    <w:rsid w:val="00FF6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4DA38"/>
  <w15:chartTrackingRefBased/>
  <w15:docId w15:val="{67B82525-ACDD-44B3-BC8E-97CA257EA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043"/>
  </w:style>
  <w:style w:type="paragraph" w:styleId="Heading1">
    <w:name w:val="heading 1"/>
    <w:basedOn w:val="Normal"/>
    <w:next w:val="Normal"/>
    <w:link w:val="Heading1Char"/>
    <w:uiPriority w:val="9"/>
    <w:qFormat/>
    <w:rsid w:val="00217C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C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C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C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C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C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C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C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C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C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C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C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C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C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C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C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C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CE6"/>
    <w:rPr>
      <w:rFonts w:eastAsiaTheme="majorEastAsia" w:cstheme="majorBidi"/>
      <w:color w:val="272727" w:themeColor="text1" w:themeTint="D8"/>
    </w:rPr>
  </w:style>
  <w:style w:type="paragraph" w:styleId="Title">
    <w:name w:val="Title"/>
    <w:basedOn w:val="Normal"/>
    <w:next w:val="Normal"/>
    <w:link w:val="TitleChar"/>
    <w:uiPriority w:val="10"/>
    <w:qFormat/>
    <w:rsid w:val="00217C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C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C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C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CE6"/>
    <w:pPr>
      <w:spacing w:before="160"/>
      <w:jc w:val="center"/>
    </w:pPr>
    <w:rPr>
      <w:i/>
      <w:iCs/>
      <w:color w:val="404040" w:themeColor="text1" w:themeTint="BF"/>
    </w:rPr>
  </w:style>
  <w:style w:type="character" w:customStyle="1" w:styleId="QuoteChar">
    <w:name w:val="Quote Char"/>
    <w:basedOn w:val="DefaultParagraphFont"/>
    <w:link w:val="Quote"/>
    <w:uiPriority w:val="29"/>
    <w:rsid w:val="00217CE6"/>
    <w:rPr>
      <w:i/>
      <w:iCs/>
      <w:color w:val="404040" w:themeColor="text1" w:themeTint="BF"/>
    </w:rPr>
  </w:style>
  <w:style w:type="paragraph" w:styleId="ListParagraph">
    <w:name w:val="List Paragraph"/>
    <w:basedOn w:val="Normal"/>
    <w:uiPriority w:val="34"/>
    <w:qFormat/>
    <w:rsid w:val="00217CE6"/>
    <w:pPr>
      <w:ind w:left="720"/>
      <w:contextualSpacing/>
    </w:pPr>
  </w:style>
  <w:style w:type="character" w:styleId="IntenseEmphasis">
    <w:name w:val="Intense Emphasis"/>
    <w:basedOn w:val="DefaultParagraphFont"/>
    <w:uiPriority w:val="21"/>
    <w:qFormat/>
    <w:rsid w:val="00217CE6"/>
    <w:rPr>
      <w:i/>
      <w:iCs/>
      <w:color w:val="0F4761" w:themeColor="accent1" w:themeShade="BF"/>
    </w:rPr>
  </w:style>
  <w:style w:type="paragraph" w:styleId="IntenseQuote">
    <w:name w:val="Intense Quote"/>
    <w:basedOn w:val="Normal"/>
    <w:next w:val="Normal"/>
    <w:link w:val="IntenseQuoteChar"/>
    <w:uiPriority w:val="30"/>
    <w:qFormat/>
    <w:rsid w:val="00217C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CE6"/>
    <w:rPr>
      <w:i/>
      <w:iCs/>
      <w:color w:val="0F4761" w:themeColor="accent1" w:themeShade="BF"/>
    </w:rPr>
  </w:style>
  <w:style w:type="character" w:styleId="IntenseReference">
    <w:name w:val="Intense Reference"/>
    <w:basedOn w:val="DefaultParagraphFont"/>
    <w:uiPriority w:val="32"/>
    <w:qFormat/>
    <w:rsid w:val="00217CE6"/>
    <w:rPr>
      <w:b/>
      <w:bCs/>
      <w:smallCaps/>
      <w:color w:val="0F4761" w:themeColor="accent1" w:themeShade="BF"/>
      <w:spacing w:val="5"/>
    </w:rPr>
  </w:style>
  <w:style w:type="character" w:styleId="Hyperlink">
    <w:name w:val="Hyperlink"/>
    <w:basedOn w:val="DefaultParagraphFont"/>
    <w:uiPriority w:val="99"/>
    <w:unhideWhenUsed/>
    <w:rsid w:val="009A5EFE"/>
    <w:rPr>
      <w:color w:val="467886" w:themeColor="hyperlink"/>
      <w:u w:val="single"/>
    </w:rPr>
  </w:style>
  <w:style w:type="character" w:styleId="UnresolvedMention">
    <w:name w:val="Unresolved Mention"/>
    <w:basedOn w:val="DefaultParagraphFont"/>
    <w:uiPriority w:val="99"/>
    <w:semiHidden/>
    <w:unhideWhenUsed/>
    <w:rsid w:val="009A11D5"/>
    <w:rPr>
      <w:color w:val="605E5C"/>
      <w:shd w:val="clear" w:color="auto" w:fill="E1DFDD"/>
    </w:rPr>
  </w:style>
  <w:style w:type="character" w:styleId="FollowedHyperlink">
    <w:name w:val="FollowedHyperlink"/>
    <w:basedOn w:val="DefaultParagraphFont"/>
    <w:uiPriority w:val="99"/>
    <w:semiHidden/>
    <w:unhideWhenUsed/>
    <w:rsid w:val="00DA4D19"/>
    <w:rPr>
      <w:color w:val="96607D" w:themeColor="followedHyperlink"/>
      <w:u w:val="single"/>
    </w:rPr>
  </w:style>
  <w:style w:type="paragraph" w:styleId="FootnoteText">
    <w:name w:val="footnote text"/>
    <w:basedOn w:val="Normal"/>
    <w:link w:val="FootnoteTextChar"/>
    <w:uiPriority w:val="99"/>
    <w:semiHidden/>
    <w:unhideWhenUsed/>
    <w:rsid w:val="002071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71EA"/>
    <w:rPr>
      <w:sz w:val="20"/>
      <w:szCs w:val="20"/>
    </w:rPr>
  </w:style>
  <w:style w:type="character" w:styleId="FootnoteReference">
    <w:name w:val="footnote reference"/>
    <w:basedOn w:val="DefaultParagraphFont"/>
    <w:uiPriority w:val="99"/>
    <w:semiHidden/>
    <w:unhideWhenUsed/>
    <w:rsid w:val="002071EA"/>
    <w:rPr>
      <w:vertAlign w:val="superscript"/>
    </w:rPr>
  </w:style>
  <w:style w:type="character" w:styleId="CommentReference">
    <w:name w:val="annotation reference"/>
    <w:basedOn w:val="DefaultParagraphFont"/>
    <w:uiPriority w:val="99"/>
    <w:semiHidden/>
    <w:unhideWhenUsed/>
    <w:rsid w:val="001D174F"/>
    <w:rPr>
      <w:sz w:val="16"/>
      <w:szCs w:val="16"/>
    </w:rPr>
  </w:style>
  <w:style w:type="paragraph" w:styleId="CommentText">
    <w:name w:val="annotation text"/>
    <w:basedOn w:val="Normal"/>
    <w:link w:val="CommentTextChar"/>
    <w:uiPriority w:val="99"/>
    <w:unhideWhenUsed/>
    <w:rsid w:val="001D174F"/>
    <w:pPr>
      <w:spacing w:line="240" w:lineRule="auto"/>
    </w:pPr>
    <w:rPr>
      <w:sz w:val="20"/>
      <w:szCs w:val="20"/>
    </w:rPr>
  </w:style>
  <w:style w:type="character" w:customStyle="1" w:styleId="CommentTextChar">
    <w:name w:val="Comment Text Char"/>
    <w:basedOn w:val="DefaultParagraphFont"/>
    <w:link w:val="CommentText"/>
    <w:uiPriority w:val="99"/>
    <w:rsid w:val="001D174F"/>
    <w:rPr>
      <w:sz w:val="20"/>
      <w:szCs w:val="20"/>
    </w:rPr>
  </w:style>
  <w:style w:type="paragraph" w:styleId="CommentSubject">
    <w:name w:val="annotation subject"/>
    <w:basedOn w:val="CommentText"/>
    <w:next w:val="CommentText"/>
    <w:link w:val="CommentSubjectChar"/>
    <w:uiPriority w:val="99"/>
    <w:semiHidden/>
    <w:unhideWhenUsed/>
    <w:rsid w:val="001D174F"/>
    <w:rPr>
      <w:b/>
      <w:bCs/>
    </w:rPr>
  </w:style>
  <w:style w:type="character" w:customStyle="1" w:styleId="CommentSubjectChar">
    <w:name w:val="Comment Subject Char"/>
    <w:basedOn w:val="CommentTextChar"/>
    <w:link w:val="CommentSubject"/>
    <w:uiPriority w:val="99"/>
    <w:semiHidden/>
    <w:rsid w:val="001D17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80/10350330.2016.1200802" TargetMode="External"/><Relationship Id="rId3" Type="http://schemas.openxmlformats.org/officeDocument/2006/relationships/styles" Target="styles.xml"/><Relationship Id="rId21" Type="http://schemas.openxmlformats.org/officeDocument/2006/relationships/hyperlink" Target="https://doi.org/10.1080/10350330.2017.1366392" TargetMode="External"/><Relationship Id="rId34" Type="http://schemas.openxmlformats.org/officeDocument/2006/relationships/hyperlink" Target="https://doi.org/10.1080/14790718.2024.232247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80/17450100802658002" TargetMode="External"/><Relationship Id="rId33" Type="http://schemas.openxmlformats.org/officeDocument/2006/relationships/hyperlink" Target="https://doi.org/10.1007/s10993-015-9374-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1080/17450101.2011.552902" TargetMode="External"/><Relationship Id="rId29" Type="http://schemas.openxmlformats.org/officeDocument/2006/relationships/hyperlink" Target="https://doi.org/10.1177/13670069134842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proxy.library.umkc.edu/10.1146/annurev.anthro.30.1.139" TargetMode="External"/><Relationship Id="rId32" Type="http://schemas.openxmlformats.org/officeDocument/2006/relationships/hyperlink" Target="https://repo.lib.tut.ac.jp/records/129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80/14664208.2019.1582943" TargetMode="External"/><Relationship Id="rId28" Type="http://schemas.openxmlformats.org/officeDocument/2006/relationships/hyperlink" Target="https://doi.org/10.62836/ssr.v2n5.072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english.shanghai.gov.cn/en-LocalRules/20240911/68b33480b1c242c8be88af68ee78ea2b.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68/d11407" TargetMode="External"/><Relationship Id="rId27" Type="http://schemas.openxmlformats.org/officeDocument/2006/relationships/hyperlink" Target="https://doi.org/10.1177/0261927x970161002" TargetMode="External"/><Relationship Id="rId30" Type="http://schemas.openxmlformats.org/officeDocument/2006/relationships/hyperlink" Target="https://english.shanghai.gov.cn/en-Bulletin/20241225/31bb458e20c4461f96de49a0b6b0665e.html"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00EAF-7305-4FE4-857C-CF9CAFA90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27290</TotalTime>
  <Pages>19</Pages>
  <Words>5505</Words>
  <Characters>31601</Characters>
  <Application>Microsoft Office Word</Application>
  <DocSecurity>0</DocSecurity>
  <Lines>790</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Brooks</dc:creator>
  <cp:keywords/>
  <dc:description/>
  <cp:lastModifiedBy>Mary Brooks</cp:lastModifiedBy>
  <cp:revision>958</cp:revision>
  <dcterms:created xsi:type="dcterms:W3CDTF">2025-10-25T06:17:00Z</dcterms:created>
  <dcterms:modified xsi:type="dcterms:W3CDTF">2026-02-01T05:26:00Z</dcterms:modified>
</cp:coreProperties>
</file>